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20F03DDE" w:rsidR="005A05DF" w:rsidRPr="00945C24" w:rsidRDefault="00E46C3C" w:rsidP="00945C24">
            <w:pPr>
              <w:tabs>
                <w:tab w:val="center" w:pos="5074"/>
              </w:tabs>
              <w:ind w:right="284"/>
              <w:rPr>
                <w:color w:val="34A799"/>
                <w:sz w:val="28"/>
                <w:szCs w:val="28"/>
              </w:rPr>
            </w:pPr>
            <w:r>
              <w:rPr>
                <w:color w:val="34A799"/>
                <w:sz w:val="28"/>
                <w:szCs w:val="28"/>
              </w:rPr>
              <w:t xml:space="preserve">Senior Executive Team </w:t>
            </w:r>
            <w:r w:rsidR="00CA6FCA" w:rsidRPr="00945C24">
              <w:rPr>
                <w:color w:val="34A799"/>
                <w:sz w:val="28"/>
                <w:szCs w:val="28"/>
              </w:rPr>
              <w:t>Minutes</w:t>
            </w:r>
          </w:p>
        </w:tc>
      </w:tr>
    </w:tbl>
    <w:p w14:paraId="4A2E3E28" w14:textId="77777777" w:rsidR="005A05DF" w:rsidRDefault="005A05DF" w:rsidP="005A05DF">
      <w:pPr>
        <w:jc w:val="both"/>
        <w:rPr>
          <w:b/>
        </w:rPr>
      </w:pPr>
    </w:p>
    <w:p w14:paraId="308FFC55" w14:textId="151E011E" w:rsidR="00305F8E" w:rsidRDefault="00305F8E" w:rsidP="003E6143">
      <w:pPr>
        <w:jc w:val="center"/>
        <w:rPr>
          <w:b/>
          <w:lang w:eastAsia="en-GB"/>
        </w:rPr>
      </w:pPr>
      <w:r>
        <w:rPr>
          <w:b/>
          <w:lang w:eastAsia="en-GB"/>
        </w:rPr>
        <w:t>19 December 2023</w:t>
      </w:r>
    </w:p>
    <w:p w14:paraId="5D199320" w14:textId="1974CAAD" w:rsidR="003E6143" w:rsidRPr="003E6143" w:rsidRDefault="00E46C3C" w:rsidP="003E6143">
      <w:pPr>
        <w:jc w:val="center"/>
        <w:rPr>
          <w:b/>
          <w:lang w:eastAsia="en-GB"/>
        </w:rPr>
      </w:pPr>
      <w:proofErr w:type="spellStart"/>
      <w:r w:rsidRPr="00E46C3C">
        <w:rPr>
          <w:b/>
          <w:lang w:eastAsia="en-GB"/>
        </w:rPr>
        <w:t>Saughton</w:t>
      </w:r>
      <w:proofErr w:type="spellEnd"/>
      <w:r w:rsidRPr="00E46C3C">
        <w:rPr>
          <w:b/>
          <w:lang w:eastAsia="en-GB"/>
        </w:rPr>
        <w:t xml:space="preserve"> House, </w:t>
      </w:r>
      <w:proofErr w:type="spellStart"/>
      <w:r w:rsidRPr="00E46C3C">
        <w:rPr>
          <w:b/>
          <w:lang w:eastAsia="en-GB"/>
        </w:rPr>
        <w:t>E1</w:t>
      </w:r>
      <w:proofErr w:type="spellEnd"/>
      <w:r w:rsidRPr="00E46C3C">
        <w:rPr>
          <w:b/>
          <w:lang w:eastAsia="en-GB"/>
        </w:rPr>
        <w:t xml:space="preserve"> Meeting Room</w:t>
      </w:r>
      <w:r>
        <w:rPr>
          <w:b/>
          <w:lang w:eastAsia="en-GB"/>
        </w:rPr>
        <w:t xml:space="preserv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5FAB8BC3" w14:textId="77777777" w:rsidR="004C52C4" w:rsidRDefault="004C52C4" w:rsidP="03C51BAC">
      <w:pPr>
        <w:jc w:val="both"/>
        <w:rPr>
          <w:b/>
          <w:bCs/>
          <w:i/>
          <w:iCs/>
        </w:rPr>
      </w:pPr>
    </w:p>
    <w:p w14:paraId="2B82333B" w14:textId="48018F8D" w:rsidR="005A05DF" w:rsidRPr="00156CAC" w:rsidRDefault="00156CAC" w:rsidP="03C51BAC">
      <w:pPr>
        <w:jc w:val="both"/>
        <w:rPr>
          <w:b/>
          <w:bCs/>
          <w:i/>
          <w:iCs/>
        </w:rPr>
      </w:pPr>
      <w:r w:rsidRPr="03C51BAC">
        <w:rPr>
          <w:b/>
          <w:bCs/>
          <w:i/>
          <w:iCs/>
        </w:rPr>
        <w:t>Draft for approval</w:t>
      </w: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276CEF4A" w14:textId="468AA1D0" w:rsidR="003168B6" w:rsidRDefault="003168B6" w:rsidP="003168B6">
      <w:pPr>
        <w:jc w:val="both"/>
      </w:pPr>
      <w:r>
        <w:t>Paul Lowe, Interim Chief Executive (PL) – Chair</w:t>
      </w:r>
    </w:p>
    <w:p w14:paraId="1924A8FA" w14:textId="3D9AFE3B" w:rsidR="003168B6" w:rsidRDefault="003168B6" w:rsidP="003168B6">
      <w:pPr>
        <w:jc w:val="both"/>
      </w:pPr>
      <w:r>
        <w:t>Brendan Callaghan, Head of Operational Delivery (BC)</w:t>
      </w:r>
    </w:p>
    <w:p w14:paraId="2E73300D" w14:textId="45C634C4" w:rsidR="003168B6" w:rsidRDefault="003168B6" w:rsidP="003168B6">
      <w:pPr>
        <w:jc w:val="both"/>
      </w:pPr>
      <w:r>
        <w:t xml:space="preserve">Zahid Deen, </w:t>
      </w:r>
      <w:r w:rsidRPr="003168B6">
        <w:t xml:space="preserve">Head of Operational </w:t>
      </w:r>
      <w:r>
        <w:t>Services and Transformation (</w:t>
      </w:r>
      <w:proofErr w:type="spellStart"/>
      <w:r>
        <w:t>ZD</w:t>
      </w:r>
      <w:proofErr w:type="spellEnd"/>
      <w:r>
        <w:t xml:space="preserve">) </w:t>
      </w:r>
    </w:p>
    <w:p w14:paraId="1407232A" w14:textId="032976DD" w:rsidR="003168B6" w:rsidRDefault="003168B6" w:rsidP="003168B6">
      <w:pPr>
        <w:jc w:val="both"/>
      </w:pPr>
      <w:r>
        <w:t>Alan Hampson, Head of Policy and Practice (AH)</w:t>
      </w:r>
    </w:p>
    <w:p w14:paraId="5F6B3100" w14:textId="0ADE2545" w:rsidR="003168B6" w:rsidRDefault="003168B6" w:rsidP="00E46C3C">
      <w:pPr>
        <w:jc w:val="both"/>
      </w:pPr>
      <w:r>
        <w:t>Jonathan Taylor</w:t>
      </w:r>
      <w:r w:rsidR="00E46C3C">
        <w:t>, Head of SF Executive Office</w:t>
      </w:r>
      <w:r>
        <w:t xml:space="preserve"> (JT)</w:t>
      </w:r>
    </w:p>
    <w:p w14:paraId="0DB37E83" w14:textId="0A9D3DF2" w:rsidR="003168B6" w:rsidRDefault="003168B6" w:rsidP="003168B6">
      <w:pPr>
        <w:jc w:val="both"/>
      </w:pPr>
      <w:r>
        <w:t>James Aldred, Corporate Support Manager (JA) – minutes</w:t>
      </w:r>
    </w:p>
    <w:p w14:paraId="4E03A823" w14:textId="77777777" w:rsidR="00C70E83" w:rsidRPr="00366C0A" w:rsidRDefault="00C70E83" w:rsidP="005A05DF">
      <w:pPr>
        <w:jc w:val="both"/>
      </w:pPr>
    </w:p>
    <w:p w14:paraId="6C511793" w14:textId="11957875" w:rsidR="00C70E83" w:rsidRPr="00366C0A" w:rsidRDefault="00C70E83" w:rsidP="005A05DF">
      <w:pPr>
        <w:jc w:val="both"/>
        <w:rPr>
          <w:b/>
          <w:bCs/>
        </w:rPr>
      </w:pPr>
      <w:r w:rsidRPr="00366C0A">
        <w:rPr>
          <w:b/>
          <w:bCs/>
        </w:rPr>
        <w:t xml:space="preserve">In Attendance: </w:t>
      </w:r>
    </w:p>
    <w:p w14:paraId="2143646F" w14:textId="3170C53A" w:rsidR="00BE4D5A" w:rsidRDefault="00BE4D5A" w:rsidP="00D80BD9">
      <w:pPr>
        <w:jc w:val="both"/>
      </w:pPr>
      <w:r>
        <w:t>Helen McKay, Chief Forester (HM)</w:t>
      </w:r>
    </w:p>
    <w:p w14:paraId="0F308687" w14:textId="48360C75" w:rsidR="002A4B82" w:rsidRDefault="00D80BD9" w:rsidP="00D80BD9">
      <w:pPr>
        <w:jc w:val="both"/>
      </w:pPr>
      <w:r>
        <w:t>Pat Snowdon, Head of Economics &amp; Woodland Carbon Code (PS) – for item 3</w:t>
      </w:r>
    </w:p>
    <w:p w14:paraId="2030FBAA" w14:textId="79043F1D" w:rsidR="004C52C4" w:rsidRDefault="00D80BD9" w:rsidP="00362A38">
      <w:pPr>
        <w:jc w:val="both"/>
      </w:pPr>
      <w:r>
        <w:t xml:space="preserve">Gary Henderson, </w:t>
      </w:r>
      <w:r w:rsidR="00362A38">
        <w:t>Senior Finance Manager (GH) – for item 5, AOB</w:t>
      </w:r>
    </w:p>
    <w:p w14:paraId="2E449BD1" w14:textId="4C1FA02A" w:rsidR="00BE4D5A" w:rsidRDefault="00BE4D5A" w:rsidP="00362A38">
      <w:pPr>
        <w:jc w:val="both"/>
      </w:pPr>
      <w:r>
        <w:t>Eleanor Ryan, Non-Executive Advisor (ER) – for item 6</w:t>
      </w:r>
    </w:p>
    <w:p w14:paraId="5605E480" w14:textId="77777777" w:rsidR="00282366" w:rsidRPr="00366C0A" w:rsidRDefault="00282366" w:rsidP="00A944C6">
      <w:pPr>
        <w:jc w:val="both"/>
      </w:pPr>
    </w:p>
    <w:p w14:paraId="5946CB45" w14:textId="06E68EEE" w:rsidR="005226F4" w:rsidRPr="00366C0A" w:rsidRDefault="005226F4" w:rsidP="00A944C6">
      <w:pPr>
        <w:jc w:val="both"/>
        <w:rPr>
          <w:b/>
          <w:bCs/>
        </w:rPr>
      </w:pPr>
      <w:r w:rsidRPr="00366C0A">
        <w:rPr>
          <w:b/>
          <w:bCs/>
        </w:rPr>
        <w:t>Apologies:</w:t>
      </w:r>
    </w:p>
    <w:p w14:paraId="0DB64E1D" w14:textId="77777777" w:rsidR="00E46C3C" w:rsidRDefault="00E46C3C" w:rsidP="00E46C3C">
      <w:pPr>
        <w:jc w:val="both"/>
      </w:pPr>
      <w:r>
        <w:t xml:space="preserve">Ross Machardie, Head of Finance &amp; Business Support (RM) </w:t>
      </w:r>
    </w:p>
    <w:p w14:paraId="18528FC3" w14:textId="77777777" w:rsidR="00B133B2" w:rsidRDefault="00B133B2" w:rsidP="00B133B2">
      <w:pPr>
        <w:jc w:val="both"/>
      </w:pPr>
    </w:p>
    <w:p w14:paraId="3635FD2F" w14:textId="122C910A" w:rsidR="005226F4" w:rsidRDefault="00B133B2" w:rsidP="00A944C6">
      <w:pPr>
        <w:jc w:val="both"/>
      </w:pPr>
      <w:r w:rsidRPr="00366C0A">
        <w:t xml:space="preserve"> </w:t>
      </w:r>
    </w:p>
    <w:p w14:paraId="1B176710" w14:textId="39579F46" w:rsidR="00C04A80" w:rsidRPr="00B133B2" w:rsidRDefault="00766A81" w:rsidP="00C04A80">
      <w:pPr>
        <w:pStyle w:val="ListParagraph"/>
        <w:numPr>
          <w:ilvl w:val="0"/>
          <w:numId w:val="29"/>
        </w:numPr>
        <w:spacing w:line="276" w:lineRule="auto"/>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p>
    <w:p w14:paraId="376CC527" w14:textId="77777777" w:rsidR="004C52C4" w:rsidRDefault="004C52C4" w:rsidP="00945C24">
      <w:pPr>
        <w:pStyle w:val="ListParagraph"/>
        <w:spacing w:line="276" w:lineRule="auto"/>
        <w:ind w:left="0"/>
        <w:jc w:val="both"/>
        <w:rPr>
          <w:rFonts w:cs="Arial"/>
          <w:bCs/>
          <w:szCs w:val="24"/>
          <w:lang w:eastAsia="en-GB"/>
        </w:rPr>
      </w:pPr>
    </w:p>
    <w:p w14:paraId="0ABEA3B7" w14:textId="2CF33180" w:rsidR="00362A38" w:rsidRPr="00B133B2" w:rsidRDefault="00006523" w:rsidP="00945C24">
      <w:pPr>
        <w:pStyle w:val="ListParagraph"/>
        <w:spacing w:line="276" w:lineRule="auto"/>
        <w:ind w:left="0"/>
        <w:jc w:val="both"/>
        <w:rPr>
          <w:rFonts w:cs="Arial"/>
          <w:bCs/>
          <w:szCs w:val="24"/>
          <w:lang w:eastAsia="en-GB"/>
        </w:rPr>
      </w:pPr>
      <w:r>
        <w:rPr>
          <w:rFonts w:cs="Arial"/>
          <w:bCs/>
          <w:szCs w:val="24"/>
          <w:lang w:eastAsia="en-GB"/>
        </w:rPr>
        <w:t xml:space="preserve">The Chair welcomed everyone to the meeting. </w:t>
      </w:r>
      <w:r w:rsidR="00362A38">
        <w:rPr>
          <w:rFonts w:cs="Arial"/>
          <w:bCs/>
          <w:szCs w:val="24"/>
          <w:lang w:eastAsia="en-GB"/>
        </w:rPr>
        <w:t>No new declarations of interest were made.</w:t>
      </w:r>
    </w:p>
    <w:p w14:paraId="4E81FAA4" w14:textId="77777777" w:rsidR="008C3040" w:rsidRDefault="008C3040" w:rsidP="005A05DF">
      <w:pPr>
        <w:jc w:val="both"/>
        <w:rPr>
          <w:rFonts w:cs="Arial"/>
          <w:szCs w:val="24"/>
          <w:lang w:eastAsia="en-GB"/>
        </w:rPr>
      </w:pPr>
    </w:p>
    <w:p w14:paraId="7D01BAC3" w14:textId="77777777" w:rsidR="00006523" w:rsidRDefault="00006523" w:rsidP="005A05DF">
      <w:pPr>
        <w:jc w:val="both"/>
        <w:rPr>
          <w:rFonts w:cs="Arial"/>
          <w:szCs w:val="24"/>
          <w:lang w:eastAsia="en-GB"/>
        </w:rPr>
      </w:pPr>
    </w:p>
    <w:p w14:paraId="71711269" w14:textId="77777777" w:rsidR="005420F5" w:rsidRPr="005420F5" w:rsidRDefault="005420F5" w:rsidP="005420F5">
      <w:pPr>
        <w:numPr>
          <w:ilvl w:val="0"/>
          <w:numId w:val="29"/>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16B288FC" w14:textId="141DE30B" w:rsidR="00320CB0" w:rsidRDefault="00320CB0" w:rsidP="002249BC">
      <w:pPr>
        <w:jc w:val="both"/>
        <w:rPr>
          <w:rFonts w:cs="Arial"/>
          <w:szCs w:val="24"/>
          <w:lang w:eastAsia="en-GB"/>
        </w:rPr>
      </w:pPr>
    </w:p>
    <w:p w14:paraId="4664B3F0" w14:textId="0D346391" w:rsidR="002B540F" w:rsidRPr="002249BC" w:rsidRDefault="00362A38" w:rsidP="00945C24">
      <w:pPr>
        <w:jc w:val="both"/>
        <w:rPr>
          <w:rFonts w:cs="Arial"/>
          <w:szCs w:val="24"/>
          <w:lang w:eastAsia="en-GB"/>
        </w:rPr>
      </w:pPr>
      <w:r>
        <w:rPr>
          <w:rFonts w:cs="Arial"/>
          <w:szCs w:val="24"/>
          <w:lang w:eastAsia="en-GB"/>
        </w:rPr>
        <w:t>The minutes of the previous meeting were approved.</w:t>
      </w:r>
    </w:p>
    <w:p w14:paraId="66A53DAD" w14:textId="77777777" w:rsidR="007E6CF1" w:rsidRDefault="007E6CF1" w:rsidP="00A625EB">
      <w:pPr>
        <w:jc w:val="both"/>
        <w:rPr>
          <w:rFonts w:cs="Arial"/>
          <w:b/>
          <w:bCs/>
          <w:color w:val="FF0000"/>
          <w:lang w:eastAsia="en-GB"/>
        </w:rPr>
      </w:pPr>
    </w:p>
    <w:p w14:paraId="339A642E" w14:textId="77777777" w:rsidR="00FA7084" w:rsidRDefault="00FA7084" w:rsidP="00FA7084">
      <w:pPr>
        <w:spacing w:line="276" w:lineRule="auto"/>
        <w:jc w:val="both"/>
        <w:rPr>
          <w:rFonts w:eastAsia="Calibri" w:cs="Arial"/>
          <w:bCs/>
          <w:color w:val="000000" w:themeColor="text1"/>
          <w:szCs w:val="24"/>
        </w:rPr>
      </w:pPr>
      <w:r w:rsidRPr="00FA7084">
        <w:rPr>
          <w:rFonts w:eastAsia="Calibri" w:cs="Arial"/>
          <w:bCs/>
          <w:color w:val="000000" w:themeColor="text1"/>
          <w:szCs w:val="24"/>
        </w:rPr>
        <w:t>On actions arising from previous meetings:</w:t>
      </w:r>
    </w:p>
    <w:p w14:paraId="64CA09E1" w14:textId="77777777" w:rsidR="00B37FAE" w:rsidRPr="00FA1157" w:rsidRDefault="00C1369D" w:rsidP="00FA1157">
      <w:pPr>
        <w:pStyle w:val="ListParagraph"/>
        <w:numPr>
          <w:ilvl w:val="0"/>
          <w:numId w:val="37"/>
        </w:numPr>
        <w:jc w:val="both"/>
        <w:rPr>
          <w:rFonts w:cs="Arial"/>
          <w:lang w:eastAsia="en-GB"/>
        </w:rPr>
      </w:pPr>
      <w:r w:rsidRPr="00FA1157">
        <w:rPr>
          <w:rFonts w:cs="Arial"/>
          <w:lang w:eastAsia="en-GB"/>
        </w:rPr>
        <w:t xml:space="preserve">Interaction between SF and the Agriculture Reform Programme: BC noted that SET input would be needed on i) the handling of future forestry grant development and how this would be linked to the Agriculture Reform programme, and ii) options for future IT support and relationship. </w:t>
      </w:r>
      <w:r w:rsidR="00B37FAE" w:rsidRPr="00FA1157">
        <w:rPr>
          <w:rFonts w:cs="Arial"/>
          <w:lang w:eastAsia="en-GB"/>
        </w:rPr>
        <w:t>This input would be required ahead of the January ARP Board, so would be sought ahead of the next formal SET meeting. Noted as closed as action impending.</w:t>
      </w:r>
    </w:p>
    <w:p w14:paraId="3D6A09CE" w14:textId="77777777" w:rsidR="00FA1157" w:rsidRDefault="00B37FAE" w:rsidP="006134C5">
      <w:pPr>
        <w:pStyle w:val="ListParagraph"/>
        <w:numPr>
          <w:ilvl w:val="0"/>
          <w:numId w:val="37"/>
        </w:numPr>
        <w:jc w:val="both"/>
        <w:rPr>
          <w:rFonts w:cs="Arial"/>
          <w:lang w:eastAsia="en-GB"/>
        </w:rPr>
      </w:pPr>
      <w:r w:rsidRPr="00FA1157">
        <w:rPr>
          <w:rFonts w:cs="Arial"/>
          <w:lang w:eastAsia="en-GB"/>
        </w:rPr>
        <w:t>P</w:t>
      </w:r>
      <w:r w:rsidR="00C1369D" w:rsidRPr="00FA1157">
        <w:rPr>
          <w:rFonts w:cs="Arial"/>
          <w:lang w:eastAsia="en-GB"/>
        </w:rPr>
        <w:t>roposals for identifying capacity and resource for Estates support</w:t>
      </w:r>
      <w:r w:rsidRPr="00FA1157">
        <w:rPr>
          <w:rFonts w:cs="Arial"/>
          <w:lang w:eastAsia="en-GB"/>
        </w:rPr>
        <w:t xml:space="preserve">: SET noted the need to explore options for the provision of call-off expertise on land agent support, etc. when estates issues came forward. Agreed to transfer responsibility to the </w:t>
      </w:r>
      <w:r w:rsidR="00FA1157" w:rsidRPr="00FA1157">
        <w:rPr>
          <w:rFonts w:cs="Arial"/>
          <w:lang w:eastAsia="en-GB"/>
        </w:rPr>
        <w:t>Future Working &amp; Corporate Sustainability Manager.</w:t>
      </w:r>
    </w:p>
    <w:p w14:paraId="5A0599EC" w14:textId="6470B731" w:rsidR="00FA1157" w:rsidRDefault="00C1369D" w:rsidP="00C1369D">
      <w:pPr>
        <w:pStyle w:val="ListParagraph"/>
        <w:numPr>
          <w:ilvl w:val="0"/>
          <w:numId w:val="37"/>
        </w:numPr>
        <w:jc w:val="both"/>
        <w:rPr>
          <w:rFonts w:cs="Arial"/>
          <w:lang w:eastAsia="en-GB"/>
        </w:rPr>
      </w:pPr>
      <w:r w:rsidRPr="00FA1157">
        <w:rPr>
          <w:rFonts w:cs="Arial"/>
          <w:lang w:eastAsia="en-GB"/>
        </w:rPr>
        <w:t>Woodland creation route map</w:t>
      </w:r>
      <w:r w:rsidR="00FA1157">
        <w:rPr>
          <w:rFonts w:cs="Arial"/>
          <w:lang w:eastAsia="en-GB"/>
        </w:rPr>
        <w:t xml:space="preserve"> development: Noted as </w:t>
      </w:r>
      <w:r w:rsidR="009E4DED">
        <w:rPr>
          <w:rFonts w:cs="Arial"/>
          <w:lang w:eastAsia="en-GB"/>
        </w:rPr>
        <w:t xml:space="preserve">complete and </w:t>
      </w:r>
      <w:r w:rsidR="00FA1157">
        <w:rPr>
          <w:rFonts w:cs="Arial"/>
          <w:lang w:eastAsia="en-GB"/>
        </w:rPr>
        <w:t>closed.</w:t>
      </w:r>
    </w:p>
    <w:p w14:paraId="36924769" w14:textId="77777777" w:rsidR="009E4DED" w:rsidRDefault="00C1369D" w:rsidP="00D458B9">
      <w:pPr>
        <w:pStyle w:val="ListParagraph"/>
        <w:numPr>
          <w:ilvl w:val="0"/>
          <w:numId w:val="37"/>
        </w:numPr>
        <w:jc w:val="both"/>
        <w:rPr>
          <w:rFonts w:cs="Arial"/>
          <w:lang w:eastAsia="en-GB"/>
        </w:rPr>
      </w:pPr>
      <w:r w:rsidRPr="009E4DED">
        <w:rPr>
          <w:rFonts w:cs="Arial"/>
          <w:lang w:eastAsia="en-GB"/>
        </w:rPr>
        <w:lastRenderedPageBreak/>
        <w:t>Career Progression for Woodland Officers</w:t>
      </w:r>
      <w:r w:rsidR="00FA1157" w:rsidRPr="009E4DED">
        <w:rPr>
          <w:rFonts w:cs="Arial"/>
          <w:lang w:eastAsia="en-GB"/>
        </w:rPr>
        <w:t xml:space="preserve"> – post-approval </w:t>
      </w:r>
      <w:r w:rsidR="009E4DED" w:rsidRPr="009E4DED">
        <w:rPr>
          <w:rFonts w:cs="Arial"/>
          <w:lang w:eastAsia="en-GB"/>
        </w:rPr>
        <w:t>work: Noted as open and awaiting update.</w:t>
      </w:r>
    </w:p>
    <w:p w14:paraId="0DF0C654" w14:textId="3DE36F31" w:rsidR="00C1369D" w:rsidRDefault="009E4DED" w:rsidP="00D458B9">
      <w:pPr>
        <w:pStyle w:val="ListParagraph"/>
        <w:numPr>
          <w:ilvl w:val="0"/>
          <w:numId w:val="37"/>
        </w:numPr>
        <w:jc w:val="both"/>
        <w:rPr>
          <w:rFonts w:cs="Arial"/>
          <w:lang w:eastAsia="en-GB"/>
        </w:rPr>
      </w:pPr>
      <w:r w:rsidRPr="009E4DED">
        <w:rPr>
          <w:rFonts w:cs="Arial"/>
          <w:lang w:eastAsia="en-GB"/>
        </w:rPr>
        <w:t>T</w:t>
      </w:r>
      <w:r w:rsidR="00C1369D" w:rsidRPr="009E4DED">
        <w:rPr>
          <w:rFonts w:cs="Arial"/>
          <w:lang w:eastAsia="en-GB"/>
        </w:rPr>
        <w:t>imber production forecast discussion</w:t>
      </w:r>
      <w:r w:rsidRPr="009E4DED">
        <w:rPr>
          <w:rFonts w:cs="Arial"/>
          <w:lang w:eastAsia="en-GB"/>
        </w:rPr>
        <w:t xml:space="preserve">: AH noted that this would </w:t>
      </w:r>
      <w:r>
        <w:rPr>
          <w:rFonts w:cs="Arial"/>
          <w:lang w:eastAsia="en-GB"/>
        </w:rPr>
        <w:t>align with the planned summer National Stakeholder Group meeting; noted as closed accordingly.</w:t>
      </w:r>
    </w:p>
    <w:p w14:paraId="4D0EA064" w14:textId="439F964F" w:rsidR="009E4DED" w:rsidRPr="009E4DED" w:rsidRDefault="009E4DED" w:rsidP="00D458B9">
      <w:pPr>
        <w:pStyle w:val="ListParagraph"/>
        <w:numPr>
          <w:ilvl w:val="0"/>
          <w:numId w:val="37"/>
        </w:numPr>
        <w:jc w:val="both"/>
        <w:rPr>
          <w:rFonts w:cs="Arial"/>
          <w:lang w:eastAsia="en-GB"/>
        </w:rPr>
      </w:pPr>
      <w:r w:rsidRPr="00C1369D">
        <w:rPr>
          <w:rFonts w:cs="Arial"/>
          <w:lang w:eastAsia="en-GB"/>
        </w:rPr>
        <w:t>Unacceptable behaviours policy</w:t>
      </w:r>
      <w:r>
        <w:rPr>
          <w:rFonts w:cs="Arial"/>
          <w:lang w:eastAsia="en-GB"/>
        </w:rPr>
        <w:t xml:space="preserve">: SET noted a </w:t>
      </w:r>
      <w:r w:rsidRPr="00C1369D">
        <w:rPr>
          <w:rFonts w:cs="Arial"/>
          <w:lang w:eastAsia="en-GB"/>
        </w:rPr>
        <w:t xml:space="preserve">suggestion to include on </w:t>
      </w:r>
      <w:r>
        <w:rPr>
          <w:rFonts w:cs="Arial"/>
          <w:lang w:eastAsia="en-GB"/>
        </w:rPr>
        <w:t xml:space="preserve">the </w:t>
      </w:r>
      <w:r w:rsidRPr="00C1369D">
        <w:rPr>
          <w:rFonts w:cs="Arial"/>
          <w:lang w:eastAsia="en-GB"/>
        </w:rPr>
        <w:t xml:space="preserve">agenda for </w:t>
      </w:r>
      <w:r>
        <w:rPr>
          <w:rFonts w:cs="Arial"/>
          <w:lang w:eastAsia="en-GB"/>
        </w:rPr>
        <w:t xml:space="preserve">the next </w:t>
      </w:r>
      <w:proofErr w:type="spellStart"/>
      <w:r w:rsidRPr="00C1369D">
        <w:rPr>
          <w:rFonts w:cs="Arial"/>
          <w:lang w:eastAsia="en-GB"/>
        </w:rPr>
        <w:t>Confor</w:t>
      </w:r>
      <w:proofErr w:type="spellEnd"/>
      <w:r w:rsidRPr="00C1369D">
        <w:rPr>
          <w:rFonts w:cs="Arial"/>
          <w:lang w:eastAsia="en-GB"/>
        </w:rPr>
        <w:t>/</w:t>
      </w:r>
      <w:proofErr w:type="spellStart"/>
      <w:r w:rsidRPr="00C1369D">
        <w:rPr>
          <w:rFonts w:cs="Arial"/>
          <w:lang w:eastAsia="en-GB"/>
        </w:rPr>
        <w:t>ICF</w:t>
      </w:r>
      <w:proofErr w:type="spellEnd"/>
      <w:r w:rsidRPr="00C1369D">
        <w:rPr>
          <w:rFonts w:cs="Arial"/>
          <w:lang w:eastAsia="en-GB"/>
        </w:rPr>
        <w:t xml:space="preserve"> liaison meeting</w:t>
      </w:r>
      <w:r>
        <w:rPr>
          <w:rFonts w:cs="Arial"/>
          <w:lang w:eastAsia="en-GB"/>
        </w:rPr>
        <w:t>, for awareness and potential use as a basis for a sectoral policy.</w:t>
      </w:r>
    </w:p>
    <w:p w14:paraId="18B2FE55" w14:textId="77777777" w:rsidR="00C1369D" w:rsidRDefault="00C1369D" w:rsidP="00A625EB">
      <w:pPr>
        <w:jc w:val="both"/>
        <w:rPr>
          <w:rFonts w:cs="Arial"/>
          <w:lang w:eastAsia="en-GB"/>
        </w:rPr>
      </w:pPr>
    </w:p>
    <w:p w14:paraId="733B3F2B" w14:textId="77777777" w:rsidR="009E4DED" w:rsidRDefault="009E4DED" w:rsidP="00A625EB">
      <w:pPr>
        <w:jc w:val="both"/>
        <w:rPr>
          <w:rFonts w:cs="Arial"/>
          <w:b/>
          <w:bCs/>
          <w:color w:val="FF0000"/>
          <w:lang w:eastAsia="en-GB"/>
        </w:rPr>
      </w:pPr>
    </w:p>
    <w:p w14:paraId="10251F52" w14:textId="15220842" w:rsidR="00A363AB" w:rsidRPr="00006523" w:rsidRDefault="009E4DED" w:rsidP="00006523">
      <w:pPr>
        <w:numPr>
          <w:ilvl w:val="0"/>
          <w:numId w:val="29"/>
        </w:numPr>
        <w:spacing w:after="200" w:line="276" w:lineRule="auto"/>
        <w:contextualSpacing/>
        <w:jc w:val="both"/>
        <w:rPr>
          <w:rFonts w:eastAsia="Calibri" w:cs="Arial"/>
          <w:b/>
          <w:bCs/>
          <w:color w:val="000000" w:themeColor="text1"/>
          <w:szCs w:val="24"/>
        </w:rPr>
      </w:pPr>
      <w:bookmarkStart w:id="0" w:name="_Hlk117839032"/>
      <w:r w:rsidRPr="00006523">
        <w:rPr>
          <w:rFonts w:eastAsia="Calibri" w:cs="Arial"/>
          <w:b/>
          <w:bCs/>
          <w:color w:val="000000" w:themeColor="text1"/>
          <w:szCs w:val="24"/>
        </w:rPr>
        <w:t>Woodland carbon code and interaction with forestry grants</w:t>
      </w:r>
      <w:r w:rsidR="00945C24" w:rsidRPr="00006523">
        <w:rPr>
          <w:rFonts w:eastAsia="Calibri" w:cs="Arial"/>
          <w:b/>
          <w:bCs/>
          <w:color w:val="000000" w:themeColor="text1"/>
          <w:szCs w:val="24"/>
        </w:rPr>
        <w:t xml:space="preserve"> </w:t>
      </w:r>
      <w:r w:rsidRPr="00006523">
        <w:rPr>
          <w:rFonts w:eastAsia="Calibri" w:cs="Arial"/>
          <w:b/>
          <w:bCs/>
          <w:color w:val="000000" w:themeColor="text1"/>
          <w:szCs w:val="24"/>
        </w:rPr>
        <w:t>–</w:t>
      </w:r>
      <w:r w:rsidR="008C3040" w:rsidRPr="00006523">
        <w:rPr>
          <w:rFonts w:eastAsia="Calibri" w:cs="Arial"/>
          <w:b/>
          <w:bCs/>
          <w:color w:val="000000" w:themeColor="text1"/>
          <w:szCs w:val="24"/>
        </w:rPr>
        <w:t xml:space="preserve"> </w:t>
      </w:r>
      <w:r w:rsidRPr="00006523">
        <w:rPr>
          <w:rFonts w:eastAsia="Calibri" w:cs="Arial"/>
          <w:b/>
          <w:bCs/>
          <w:color w:val="000000" w:themeColor="text1"/>
          <w:szCs w:val="24"/>
        </w:rPr>
        <w:t>AH (</w:t>
      </w:r>
      <w:r w:rsidR="008C3040" w:rsidRPr="00006523">
        <w:rPr>
          <w:rFonts w:eastAsia="Calibri" w:cs="Arial"/>
          <w:b/>
          <w:bCs/>
          <w:color w:val="000000" w:themeColor="text1"/>
          <w:szCs w:val="24"/>
        </w:rPr>
        <w:t>Sponsor</w:t>
      </w:r>
      <w:r w:rsidRPr="00006523">
        <w:rPr>
          <w:rFonts w:eastAsia="Calibri" w:cs="Arial"/>
          <w:b/>
          <w:bCs/>
          <w:color w:val="000000" w:themeColor="text1"/>
          <w:szCs w:val="24"/>
        </w:rPr>
        <w:t>), PS (</w:t>
      </w:r>
      <w:r w:rsidR="008C3040" w:rsidRPr="00006523">
        <w:rPr>
          <w:rFonts w:eastAsia="Calibri" w:cs="Arial"/>
          <w:b/>
          <w:bCs/>
          <w:color w:val="000000" w:themeColor="text1"/>
          <w:szCs w:val="24"/>
        </w:rPr>
        <w:t>presenting</w:t>
      </w:r>
      <w:r w:rsidRPr="00006523">
        <w:rPr>
          <w:rFonts w:eastAsia="Calibri" w:cs="Arial"/>
          <w:b/>
          <w:bCs/>
          <w:color w:val="000000" w:themeColor="text1"/>
          <w:szCs w:val="24"/>
        </w:rPr>
        <w:t>)</w:t>
      </w:r>
    </w:p>
    <w:p w14:paraId="751C16E0" w14:textId="77777777" w:rsidR="00006523" w:rsidRDefault="00006523" w:rsidP="006B749A">
      <w:pPr>
        <w:jc w:val="both"/>
        <w:rPr>
          <w:rFonts w:cs="Arial"/>
          <w:szCs w:val="24"/>
          <w:lang w:eastAsia="en-GB"/>
        </w:rPr>
      </w:pPr>
    </w:p>
    <w:p w14:paraId="7F17D762" w14:textId="1BCBD0F5" w:rsidR="009E4DED" w:rsidRDefault="009E4DED" w:rsidP="006B749A">
      <w:pPr>
        <w:jc w:val="both"/>
        <w:rPr>
          <w:rFonts w:cs="Arial"/>
          <w:szCs w:val="24"/>
          <w:lang w:eastAsia="en-GB"/>
        </w:rPr>
      </w:pPr>
      <w:r w:rsidRPr="006B749A">
        <w:rPr>
          <w:rFonts w:cs="Arial"/>
          <w:szCs w:val="24"/>
          <w:lang w:eastAsia="en-GB"/>
        </w:rPr>
        <w:t xml:space="preserve">PS presented </w:t>
      </w:r>
      <w:r w:rsidR="00E125E1" w:rsidRPr="006B749A">
        <w:rPr>
          <w:rFonts w:cs="Arial"/>
          <w:szCs w:val="24"/>
          <w:lang w:eastAsia="en-GB"/>
        </w:rPr>
        <w:t xml:space="preserve">a briefing on the Woodland Carbon Code, its current governance, funding and </w:t>
      </w:r>
      <w:r w:rsidR="006B749A" w:rsidRPr="006B749A">
        <w:rPr>
          <w:rFonts w:cs="Arial"/>
          <w:szCs w:val="24"/>
          <w:lang w:eastAsia="en-GB"/>
        </w:rPr>
        <w:t xml:space="preserve">processes. </w:t>
      </w:r>
    </w:p>
    <w:p w14:paraId="54F3F917" w14:textId="77777777" w:rsidR="006B749A" w:rsidRPr="006B749A" w:rsidRDefault="006B749A" w:rsidP="006B749A">
      <w:pPr>
        <w:jc w:val="both"/>
        <w:rPr>
          <w:rFonts w:cs="Arial"/>
          <w:szCs w:val="24"/>
          <w:lang w:eastAsia="en-GB"/>
        </w:rPr>
      </w:pPr>
    </w:p>
    <w:p w14:paraId="7D8FF2CE" w14:textId="7199290A" w:rsidR="006B749A" w:rsidRDefault="006B749A" w:rsidP="006B749A">
      <w:pPr>
        <w:jc w:val="both"/>
        <w:rPr>
          <w:rFonts w:cs="Arial"/>
          <w:szCs w:val="24"/>
          <w:lang w:eastAsia="en-GB"/>
        </w:rPr>
      </w:pPr>
      <w:r w:rsidRPr="006B749A">
        <w:rPr>
          <w:rFonts w:cs="Arial"/>
          <w:szCs w:val="24"/>
          <w:lang w:eastAsia="en-GB"/>
        </w:rPr>
        <w:t>On governance, PS noted</w:t>
      </w:r>
      <w:r>
        <w:rPr>
          <w:rFonts w:cs="Arial"/>
          <w:szCs w:val="24"/>
          <w:lang w:eastAsia="en-GB"/>
        </w:rPr>
        <w:t xml:space="preserve"> that a S</w:t>
      </w:r>
      <w:r w:rsidRPr="006B749A">
        <w:rPr>
          <w:rFonts w:cs="Arial"/>
          <w:szCs w:val="24"/>
          <w:lang w:eastAsia="en-GB"/>
        </w:rPr>
        <w:t xml:space="preserve">enior </w:t>
      </w:r>
      <w:r>
        <w:rPr>
          <w:rFonts w:cs="Arial"/>
          <w:szCs w:val="24"/>
          <w:lang w:eastAsia="en-GB"/>
        </w:rPr>
        <w:t>M</w:t>
      </w:r>
      <w:r w:rsidRPr="006B749A">
        <w:rPr>
          <w:rFonts w:cs="Arial"/>
          <w:szCs w:val="24"/>
          <w:lang w:eastAsia="en-GB"/>
        </w:rPr>
        <w:t>anagers</w:t>
      </w:r>
      <w:r>
        <w:rPr>
          <w:rFonts w:cs="Arial"/>
          <w:szCs w:val="24"/>
          <w:lang w:eastAsia="en-GB"/>
        </w:rPr>
        <w:t>’</w:t>
      </w:r>
      <w:r w:rsidRPr="006B749A">
        <w:rPr>
          <w:rFonts w:cs="Arial"/>
          <w:szCs w:val="24"/>
          <w:lang w:eastAsia="en-GB"/>
        </w:rPr>
        <w:t xml:space="preserve"> Board </w:t>
      </w:r>
      <w:r>
        <w:rPr>
          <w:rFonts w:cs="Arial"/>
          <w:szCs w:val="24"/>
          <w:lang w:eastAsia="en-GB"/>
        </w:rPr>
        <w:t>wa</w:t>
      </w:r>
      <w:r w:rsidRPr="006B749A">
        <w:rPr>
          <w:rFonts w:cs="Arial"/>
          <w:szCs w:val="24"/>
          <w:lang w:eastAsia="en-GB"/>
        </w:rPr>
        <w:t>s being established</w:t>
      </w:r>
      <w:r>
        <w:rPr>
          <w:rFonts w:cs="Arial"/>
          <w:szCs w:val="24"/>
          <w:lang w:eastAsia="en-GB"/>
        </w:rPr>
        <w:t>,</w:t>
      </w:r>
      <w:r w:rsidRPr="006B749A">
        <w:rPr>
          <w:rFonts w:cs="Arial"/>
          <w:szCs w:val="24"/>
          <w:lang w:eastAsia="en-GB"/>
        </w:rPr>
        <w:t xml:space="preserve"> which </w:t>
      </w:r>
      <w:r>
        <w:rPr>
          <w:rFonts w:cs="Arial"/>
          <w:szCs w:val="24"/>
          <w:lang w:eastAsia="en-GB"/>
        </w:rPr>
        <w:t xml:space="preserve">was to </w:t>
      </w:r>
      <w:r w:rsidRPr="006B749A">
        <w:rPr>
          <w:rFonts w:cs="Arial"/>
          <w:szCs w:val="24"/>
          <w:lang w:eastAsia="en-GB"/>
        </w:rPr>
        <w:t xml:space="preserve">be responsible for guiding the strategic and operational development of the </w:t>
      </w:r>
      <w:proofErr w:type="spellStart"/>
      <w:r w:rsidRPr="006B749A">
        <w:rPr>
          <w:rFonts w:cs="Arial"/>
          <w:szCs w:val="24"/>
          <w:lang w:eastAsia="en-GB"/>
        </w:rPr>
        <w:t>WCC</w:t>
      </w:r>
      <w:proofErr w:type="spellEnd"/>
      <w:r>
        <w:rPr>
          <w:rFonts w:cs="Arial"/>
          <w:szCs w:val="24"/>
          <w:lang w:eastAsia="en-GB"/>
        </w:rPr>
        <w:t xml:space="preserve">, </w:t>
      </w:r>
      <w:r w:rsidRPr="006B749A">
        <w:rPr>
          <w:rFonts w:cs="Arial"/>
          <w:szCs w:val="24"/>
          <w:lang w:eastAsia="en-GB"/>
        </w:rPr>
        <w:t>meet</w:t>
      </w:r>
      <w:r>
        <w:rPr>
          <w:rFonts w:cs="Arial"/>
          <w:szCs w:val="24"/>
          <w:lang w:eastAsia="en-GB"/>
        </w:rPr>
        <w:t>ing</w:t>
      </w:r>
      <w:r w:rsidRPr="006B749A">
        <w:rPr>
          <w:rFonts w:cs="Arial"/>
          <w:szCs w:val="24"/>
          <w:lang w:eastAsia="en-GB"/>
        </w:rPr>
        <w:t xml:space="preserve"> around 2-3 times per year as required</w:t>
      </w:r>
      <w:r>
        <w:rPr>
          <w:rFonts w:cs="Arial"/>
          <w:szCs w:val="24"/>
          <w:lang w:eastAsia="en-GB"/>
        </w:rPr>
        <w:t>.</w:t>
      </w:r>
      <w:r w:rsidR="0065487A">
        <w:rPr>
          <w:rFonts w:cs="Arial"/>
          <w:szCs w:val="24"/>
          <w:lang w:eastAsia="en-GB"/>
        </w:rPr>
        <w:t xml:space="preserve"> SET recommended that Scottish Ministers be advised of the Board’s creation, noting that the </w:t>
      </w:r>
      <w:r w:rsidR="0065487A" w:rsidRPr="0065487A">
        <w:rPr>
          <w:rFonts w:cs="Arial"/>
          <w:szCs w:val="24"/>
          <w:lang w:eastAsia="en-GB"/>
        </w:rPr>
        <w:t xml:space="preserve">governance change </w:t>
      </w:r>
      <w:r w:rsidR="0065487A">
        <w:rPr>
          <w:rFonts w:cs="Arial"/>
          <w:szCs w:val="24"/>
          <w:lang w:eastAsia="en-GB"/>
        </w:rPr>
        <w:t xml:space="preserve">was </w:t>
      </w:r>
      <w:r w:rsidR="0065487A" w:rsidRPr="0065487A">
        <w:rPr>
          <w:rFonts w:cs="Arial"/>
          <w:szCs w:val="24"/>
          <w:lang w:eastAsia="en-GB"/>
        </w:rPr>
        <w:t xml:space="preserve">being </w:t>
      </w:r>
      <w:r w:rsidR="0065487A">
        <w:rPr>
          <w:rFonts w:cs="Arial"/>
          <w:szCs w:val="24"/>
          <w:lang w:eastAsia="en-GB"/>
        </w:rPr>
        <w:t xml:space="preserve">implemented </w:t>
      </w:r>
      <w:r w:rsidR="0065487A" w:rsidRPr="0065487A">
        <w:rPr>
          <w:rFonts w:cs="Arial"/>
          <w:szCs w:val="24"/>
          <w:lang w:eastAsia="en-GB"/>
        </w:rPr>
        <w:t xml:space="preserve">by senior Forestry managers on </w:t>
      </w:r>
      <w:r w:rsidR="0065487A">
        <w:rPr>
          <w:rFonts w:cs="Arial"/>
          <w:szCs w:val="24"/>
          <w:lang w:eastAsia="en-GB"/>
        </w:rPr>
        <w:t xml:space="preserve">the </w:t>
      </w:r>
      <w:r w:rsidR="0065487A" w:rsidRPr="0065487A">
        <w:rPr>
          <w:rFonts w:cs="Arial"/>
          <w:szCs w:val="24"/>
          <w:lang w:eastAsia="en-GB"/>
        </w:rPr>
        <w:t xml:space="preserve">basis of </w:t>
      </w:r>
      <w:r w:rsidR="0065487A">
        <w:rPr>
          <w:rFonts w:cs="Arial"/>
          <w:szCs w:val="24"/>
          <w:lang w:eastAsia="en-GB"/>
        </w:rPr>
        <w:t xml:space="preserve">the </w:t>
      </w:r>
      <w:r w:rsidR="0065487A" w:rsidRPr="0065487A">
        <w:rPr>
          <w:rFonts w:cs="Arial"/>
          <w:szCs w:val="24"/>
          <w:lang w:eastAsia="en-GB"/>
        </w:rPr>
        <w:t xml:space="preserve">delegation from </w:t>
      </w:r>
      <w:r w:rsidR="0065487A">
        <w:rPr>
          <w:rFonts w:cs="Arial"/>
          <w:szCs w:val="24"/>
          <w:lang w:eastAsia="en-GB"/>
        </w:rPr>
        <w:t>M</w:t>
      </w:r>
      <w:r w:rsidR="0065487A" w:rsidRPr="0065487A">
        <w:rPr>
          <w:rFonts w:cs="Arial"/>
          <w:szCs w:val="24"/>
          <w:lang w:eastAsia="en-GB"/>
        </w:rPr>
        <w:t>inisters to oversee arrangements</w:t>
      </w:r>
      <w:r w:rsidR="0065487A">
        <w:rPr>
          <w:rFonts w:cs="Arial"/>
          <w:szCs w:val="24"/>
          <w:lang w:eastAsia="en-GB"/>
        </w:rPr>
        <w:t>.</w:t>
      </w:r>
    </w:p>
    <w:p w14:paraId="7BB539A5" w14:textId="77777777" w:rsidR="006B749A" w:rsidRDefault="006B749A" w:rsidP="006B749A">
      <w:pPr>
        <w:jc w:val="both"/>
        <w:rPr>
          <w:rFonts w:cs="Arial"/>
          <w:szCs w:val="24"/>
          <w:lang w:eastAsia="en-GB"/>
        </w:rPr>
      </w:pPr>
    </w:p>
    <w:p w14:paraId="51A23C6A" w14:textId="77777777" w:rsidR="00EC2660" w:rsidRDefault="00EC2660" w:rsidP="00EC2660">
      <w:pPr>
        <w:jc w:val="both"/>
        <w:rPr>
          <w:rFonts w:cs="Arial"/>
          <w:szCs w:val="24"/>
          <w:lang w:eastAsia="en-GB"/>
        </w:rPr>
      </w:pPr>
      <w:r>
        <w:rPr>
          <w:rFonts w:cs="Arial"/>
          <w:szCs w:val="24"/>
          <w:lang w:eastAsia="en-GB"/>
        </w:rPr>
        <w:t>On funding, PS noted that a</w:t>
      </w:r>
      <w:r w:rsidRPr="00EC2660">
        <w:rPr>
          <w:rFonts w:cs="Arial"/>
          <w:szCs w:val="24"/>
          <w:lang w:eastAsia="en-GB"/>
        </w:rPr>
        <w:t>ttracting private finance relie</w:t>
      </w:r>
      <w:r>
        <w:rPr>
          <w:rFonts w:cs="Arial"/>
          <w:szCs w:val="24"/>
          <w:lang w:eastAsia="en-GB"/>
        </w:rPr>
        <w:t>d</w:t>
      </w:r>
      <w:r w:rsidRPr="00EC2660">
        <w:rPr>
          <w:rFonts w:cs="Arial"/>
          <w:szCs w:val="24"/>
          <w:lang w:eastAsia="en-GB"/>
        </w:rPr>
        <w:t xml:space="preserve"> on passing the additionality test</w:t>
      </w:r>
      <w:r>
        <w:rPr>
          <w:rFonts w:cs="Arial"/>
          <w:szCs w:val="24"/>
          <w:lang w:eastAsia="en-GB"/>
        </w:rPr>
        <w:t xml:space="preserve">, which </w:t>
      </w:r>
      <w:r w:rsidRPr="00EC2660">
        <w:rPr>
          <w:rFonts w:cs="Arial"/>
          <w:szCs w:val="24"/>
          <w:lang w:eastAsia="en-GB"/>
        </w:rPr>
        <w:t>aim</w:t>
      </w:r>
      <w:r>
        <w:rPr>
          <w:rFonts w:cs="Arial"/>
          <w:szCs w:val="24"/>
          <w:lang w:eastAsia="en-GB"/>
        </w:rPr>
        <w:t>s</w:t>
      </w:r>
      <w:r w:rsidRPr="00EC2660">
        <w:rPr>
          <w:rFonts w:cs="Arial"/>
          <w:szCs w:val="24"/>
          <w:lang w:eastAsia="en-GB"/>
        </w:rPr>
        <w:t xml:space="preserve"> to show that a project would not be financially viable without revenues from carbon credits. The calculation used </w:t>
      </w:r>
      <w:r>
        <w:rPr>
          <w:rFonts w:cs="Arial"/>
          <w:szCs w:val="24"/>
          <w:lang w:eastAsia="en-GB"/>
        </w:rPr>
        <w:t>wa</w:t>
      </w:r>
      <w:r w:rsidRPr="00EC2660">
        <w:rPr>
          <w:rFonts w:cs="Arial"/>
          <w:szCs w:val="24"/>
          <w:lang w:eastAsia="en-GB"/>
        </w:rPr>
        <w:t xml:space="preserve">s that if a woodland creation project </w:t>
      </w:r>
      <w:r>
        <w:rPr>
          <w:rFonts w:cs="Arial"/>
          <w:szCs w:val="24"/>
          <w:lang w:eastAsia="en-GB"/>
        </w:rPr>
        <w:t>wa</w:t>
      </w:r>
      <w:r w:rsidRPr="00EC2660">
        <w:rPr>
          <w:rFonts w:cs="Arial"/>
          <w:szCs w:val="24"/>
          <w:lang w:eastAsia="en-GB"/>
        </w:rPr>
        <w:t xml:space="preserve">s more profitable than the existing land-use (typically pasture, arable), then it </w:t>
      </w:r>
      <w:r>
        <w:rPr>
          <w:rFonts w:cs="Arial"/>
          <w:szCs w:val="24"/>
          <w:lang w:eastAsia="en-GB"/>
        </w:rPr>
        <w:t xml:space="preserve">would </w:t>
      </w:r>
      <w:r w:rsidRPr="00EC2660">
        <w:rPr>
          <w:rFonts w:cs="Arial"/>
          <w:szCs w:val="24"/>
          <w:lang w:eastAsia="en-GB"/>
        </w:rPr>
        <w:t xml:space="preserve">not need carbon finance and </w:t>
      </w:r>
      <w:r>
        <w:rPr>
          <w:rFonts w:cs="Arial"/>
          <w:szCs w:val="24"/>
          <w:lang w:eastAsia="en-GB"/>
        </w:rPr>
        <w:t xml:space="preserve">would </w:t>
      </w:r>
      <w:r w:rsidRPr="00EC2660">
        <w:rPr>
          <w:rFonts w:cs="Arial"/>
          <w:szCs w:val="24"/>
          <w:lang w:eastAsia="en-GB"/>
        </w:rPr>
        <w:t xml:space="preserve">fail the test. </w:t>
      </w:r>
    </w:p>
    <w:p w14:paraId="5DFF6EE5" w14:textId="77777777" w:rsidR="00EC2660" w:rsidRDefault="00EC2660" w:rsidP="00EC2660">
      <w:pPr>
        <w:jc w:val="both"/>
        <w:rPr>
          <w:rFonts w:cs="Arial"/>
          <w:szCs w:val="24"/>
          <w:lang w:eastAsia="en-GB"/>
        </w:rPr>
      </w:pPr>
    </w:p>
    <w:p w14:paraId="745C2F93" w14:textId="11E86969" w:rsidR="00EC2660" w:rsidRDefault="00EC2660" w:rsidP="00EC2660">
      <w:pPr>
        <w:jc w:val="both"/>
        <w:rPr>
          <w:rFonts w:cs="Arial"/>
          <w:szCs w:val="24"/>
          <w:lang w:eastAsia="en-GB"/>
        </w:rPr>
      </w:pPr>
      <w:r>
        <w:rPr>
          <w:rFonts w:cs="Arial"/>
          <w:szCs w:val="24"/>
          <w:lang w:eastAsia="en-GB"/>
        </w:rPr>
        <w:t>Similarly, w</w:t>
      </w:r>
      <w:r w:rsidRPr="00EC2660">
        <w:rPr>
          <w:rFonts w:cs="Arial"/>
          <w:szCs w:val="24"/>
          <w:lang w:eastAsia="en-GB"/>
        </w:rPr>
        <w:t>oodland creation projects that generate</w:t>
      </w:r>
      <w:r>
        <w:rPr>
          <w:rFonts w:cs="Arial"/>
          <w:szCs w:val="24"/>
          <w:lang w:eastAsia="en-GB"/>
        </w:rPr>
        <w:t>d</w:t>
      </w:r>
      <w:r w:rsidRPr="00EC2660">
        <w:rPr>
          <w:rFonts w:cs="Arial"/>
          <w:szCs w:val="24"/>
          <w:lang w:eastAsia="en-GB"/>
        </w:rPr>
        <w:t xml:space="preserve"> revenues through timber o</w:t>
      </w:r>
      <w:r>
        <w:rPr>
          <w:rFonts w:cs="Arial"/>
          <w:szCs w:val="24"/>
          <w:lang w:eastAsia="en-GB"/>
        </w:rPr>
        <w:t>r</w:t>
      </w:r>
      <w:r w:rsidRPr="00EC2660">
        <w:rPr>
          <w:rFonts w:cs="Arial"/>
          <w:szCs w:val="24"/>
          <w:lang w:eastAsia="en-GB"/>
        </w:rPr>
        <w:t xml:space="preserve"> through donations m</w:t>
      </w:r>
      <w:r w:rsidR="00E45157">
        <w:rPr>
          <w:rFonts w:cs="Arial"/>
          <w:szCs w:val="24"/>
          <w:lang w:eastAsia="en-GB"/>
        </w:rPr>
        <w:t>ight</w:t>
      </w:r>
      <w:r w:rsidRPr="00EC2660">
        <w:rPr>
          <w:rFonts w:cs="Arial"/>
          <w:szCs w:val="24"/>
          <w:lang w:eastAsia="en-GB"/>
        </w:rPr>
        <w:t xml:space="preserve"> not need carbon finance to be viable and </w:t>
      </w:r>
      <w:r>
        <w:rPr>
          <w:rFonts w:cs="Arial"/>
          <w:szCs w:val="24"/>
          <w:lang w:eastAsia="en-GB"/>
        </w:rPr>
        <w:t xml:space="preserve">might </w:t>
      </w:r>
      <w:r w:rsidRPr="00EC2660">
        <w:rPr>
          <w:rFonts w:cs="Arial"/>
          <w:szCs w:val="24"/>
          <w:lang w:eastAsia="en-GB"/>
        </w:rPr>
        <w:t xml:space="preserve">therefore fail the test. </w:t>
      </w:r>
      <w:r>
        <w:rPr>
          <w:rFonts w:cs="Arial"/>
          <w:szCs w:val="24"/>
          <w:lang w:eastAsia="en-GB"/>
        </w:rPr>
        <w:t xml:space="preserve">In this case, there were </w:t>
      </w:r>
      <w:r w:rsidRPr="00EC2660">
        <w:rPr>
          <w:rFonts w:cs="Arial"/>
          <w:szCs w:val="24"/>
          <w:lang w:eastAsia="en-GB"/>
        </w:rPr>
        <w:t>two options for projects to still pass the test: (a) claim less public funding so that carbon revenues are then needed to make up the shortfall and/or (b) alter the species mix and/or management regime to reduce revenues from timber, thereby justifying the use of carbon revenues to make up the shortfall</w:t>
      </w:r>
      <w:r>
        <w:rPr>
          <w:rFonts w:cs="Arial"/>
          <w:szCs w:val="24"/>
          <w:lang w:eastAsia="en-GB"/>
        </w:rPr>
        <w:t xml:space="preserve">. </w:t>
      </w:r>
    </w:p>
    <w:p w14:paraId="41A73FD6" w14:textId="77777777" w:rsidR="00BA5FA8" w:rsidRDefault="00BA5FA8" w:rsidP="00EC2660">
      <w:pPr>
        <w:jc w:val="both"/>
        <w:rPr>
          <w:rFonts w:cs="Arial"/>
          <w:szCs w:val="24"/>
          <w:lang w:eastAsia="en-GB"/>
        </w:rPr>
      </w:pPr>
    </w:p>
    <w:p w14:paraId="067DF2EF" w14:textId="78F5D82D" w:rsidR="00EE2B87" w:rsidRDefault="00BA5FA8" w:rsidP="00EE2B87">
      <w:pPr>
        <w:jc w:val="both"/>
        <w:rPr>
          <w:rFonts w:cs="Arial"/>
          <w:szCs w:val="24"/>
          <w:lang w:eastAsia="en-GB"/>
        </w:rPr>
      </w:pPr>
      <w:r>
        <w:rPr>
          <w:rFonts w:cs="Arial"/>
          <w:szCs w:val="24"/>
          <w:lang w:eastAsia="en-GB"/>
        </w:rPr>
        <w:t>Figures showed a trend of increasing private investment generated by the Woodland Carbon Code, and reducing public funding requirements, since 2018/19.</w:t>
      </w:r>
      <w:r w:rsidR="00EE2B87">
        <w:rPr>
          <w:rFonts w:cs="Arial"/>
          <w:szCs w:val="24"/>
          <w:lang w:eastAsia="en-GB"/>
        </w:rPr>
        <w:t xml:space="preserve"> </w:t>
      </w:r>
      <w:r w:rsidR="00214C04">
        <w:rPr>
          <w:rFonts w:cs="Arial"/>
          <w:szCs w:val="24"/>
          <w:lang w:eastAsia="en-GB"/>
        </w:rPr>
        <w:t xml:space="preserve">PS noted the potential </w:t>
      </w:r>
      <w:r w:rsidR="00214C04" w:rsidRPr="00214C04">
        <w:rPr>
          <w:rFonts w:cs="Arial"/>
          <w:szCs w:val="24"/>
          <w:lang w:eastAsia="en-GB"/>
        </w:rPr>
        <w:t xml:space="preserve">tightening </w:t>
      </w:r>
      <w:r w:rsidR="00214C04">
        <w:rPr>
          <w:rFonts w:cs="Arial"/>
          <w:szCs w:val="24"/>
          <w:lang w:eastAsia="en-GB"/>
        </w:rPr>
        <w:t xml:space="preserve">of the </w:t>
      </w:r>
      <w:proofErr w:type="spellStart"/>
      <w:r w:rsidR="00214C04">
        <w:rPr>
          <w:rFonts w:cs="Arial"/>
          <w:szCs w:val="24"/>
          <w:lang w:eastAsia="en-GB"/>
        </w:rPr>
        <w:t>WCC</w:t>
      </w:r>
      <w:proofErr w:type="spellEnd"/>
      <w:r w:rsidR="00214C04">
        <w:rPr>
          <w:rFonts w:cs="Arial"/>
          <w:szCs w:val="24"/>
          <w:lang w:eastAsia="en-GB"/>
        </w:rPr>
        <w:t xml:space="preserve"> </w:t>
      </w:r>
      <w:r w:rsidR="00214C04" w:rsidRPr="00214C04">
        <w:rPr>
          <w:rFonts w:cs="Arial"/>
          <w:szCs w:val="24"/>
          <w:lang w:eastAsia="en-GB"/>
        </w:rPr>
        <w:t>budget</w:t>
      </w:r>
      <w:r w:rsidR="00214C04">
        <w:rPr>
          <w:rFonts w:cs="Arial"/>
          <w:szCs w:val="24"/>
          <w:lang w:eastAsia="en-GB"/>
        </w:rPr>
        <w:t>, and the associated o</w:t>
      </w:r>
      <w:r w:rsidR="00214C04" w:rsidRPr="00214C04">
        <w:rPr>
          <w:rFonts w:cs="Arial"/>
          <w:szCs w:val="24"/>
          <w:lang w:eastAsia="en-GB"/>
        </w:rPr>
        <w:t xml:space="preserve">pportunity to look at maximising </w:t>
      </w:r>
      <w:r w:rsidR="00214C04">
        <w:rPr>
          <w:rFonts w:cs="Arial"/>
          <w:szCs w:val="24"/>
          <w:lang w:eastAsia="en-GB"/>
        </w:rPr>
        <w:t xml:space="preserve">the </w:t>
      </w:r>
      <w:r w:rsidR="00214C04" w:rsidRPr="00214C04">
        <w:rPr>
          <w:rFonts w:cs="Arial"/>
          <w:szCs w:val="24"/>
          <w:lang w:eastAsia="en-GB"/>
        </w:rPr>
        <w:t xml:space="preserve">benefit from public funding. </w:t>
      </w:r>
      <w:r w:rsidR="00214C04">
        <w:rPr>
          <w:rFonts w:cs="Arial"/>
          <w:szCs w:val="24"/>
          <w:lang w:eastAsia="en-GB"/>
        </w:rPr>
        <w:t>A b</w:t>
      </w:r>
      <w:r w:rsidR="00214C04" w:rsidRPr="00214C04">
        <w:rPr>
          <w:rFonts w:cs="Arial"/>
          <w:szCs w:val="24"/>
          <w:lang w:eastAsia="en-GB"/>
        </w:rPr>
        <w:t xml:space="preserve">udget note </w:t>
      </w:r>
      <w:r w:rsidR="00214C04">
        <w:rPr>
          <w:rFonts w:cs="Arial"/>
          <w:szCs w:val="24"/>
          <w:lang w:eastAsia="en-GB"/>
        </w:rPr>
        <w:t xml:space="preserve">to Ministers was </w:t>
      </w:r>
      <w:r w:rsidR="00214C04" w:rsidRPr="00214C04">
        <w:rPr>
          <w:rFonts w:cs="Arial"/>
          <w:szCs w:val="24"/>
          <w:lang w:eastAsia="en-GB"/>
        </w:rPr>
        <w:t xml:space="preserve">planned in </w:t>
      </w:r>
      <w:r w:rsidR="00214C04">
        <w:rPr>
          <w:rFonts w:cs="Arial"/>
          <w:szCs w:val="24"/>
          <w:lang w:eastAsia="en-GB"/>
        </w:rPr>
        <w:t xml:space="preserve">the </w:t>
      </w:r>
      <w:r w:rsidR="00214C04" w:rsidRPr="00214C04">
        <w:rPr>
          <w:rFonts w:cs="Arial"/>
          <w:szCs w:val="24"/>
          <w:lang w:eastAsia="en-GB"/>
        </w:rPr>
        <w:t>new year</w:t>
      </w:r>
      <w:r w:rsidR="00214C04">
        <w:rPr>
          <w:rFonts w:cs="Arial"/>
          <w:szCs w:val="24"/>
          <w:lang w:eastAsia="en-GB"/>
        </w:rPr>
        <w:t>.</w:t>
      </w:r>
    </w:p>
    <w:p w14:paraId="67799740" w14:textId="77777777" w:rsidR="00EE2B87" w:rsidRDefault="00EE2B87" w:rsidP="00EE2B87">
      <w:pPr>
        <w:jc w:val="both"/>
        <w:rPr>
          <w:rFonts w:cs="Arial"/>
          <w:szCs w:val="24"/>
          <w:lang w:eastAsia="en-GB"/>
        </w:rPr>
      </w:pPr>
    </w:p>
    <w:p w14:paraId="28DD6CE1" w14:textId="0358246A" w:rsidR="00EE2B87" w:rsidRDefault="00EE2B87" w:rsidP="00EE2B87">
      <w:pPr>
        <w:jc w:val="both"/>
        <w:rPr>
          <w:rFonts w:cs="Arial"/>
          <w:szCs w:val="24"/>
          <w:lang w:eastAsia="en-GB"/>
        </w:rPr>
      </w:pPr>
      <w:r w:rsidRPr="006B641A">
        <w:rPr>
          <w:rFonts w:cs="Arial"/>
          <w:szCs w:val="24"/>
          <w:lang w:eastAsia="en-GB"/>
        </w:rPr>
        <w:t>PS</w:t>
      </w:r>
      <w:r>
        <w:rPr>
          <w:rFonts w:cs="Arial"/>
          <w:szCs w:val="24"/>
          <w:lang w:eastAsia="en-GB"/>
        </w:rPr>
        <w:t xml:space="preserve"> noted that </w:t>
      </w:r>
      <w:r w:rsidRPr="006B641A">
        <w:rPr>
          <w:rFonts w:cs="Arial"/>
          <w:szCs w:val="24"/>
          <w:lang w:eastAsia="en-GB"/>
        </w:rPr>
        <w:t xml:space="preserve">most </w:t>
      </w:r>
      <w:proofErr w:type="spellStart"/>
      <w:r w:rsidRPr="006B641A">
        <w:rPr>
          <w:rFonts w:cs="Arial"/>
          <w:szCs w:val="24"/>
          <w:lang w:eastAsia="en-GB"/>
        </w:rPr>
        <w:t>WCC</w:t>
      </w:r>
      <w:proofErr w:type="spellEnd"/>
      <w:r w:rsidRPr="006B641A">
        <w:rPr>
          <w:rFonts w:cs="Arial"/>
          <w:szCs w:val="24"/>
          <w:lang w:eastAsia="en-GB"/>
        </w:rPr>
        <w:t xml:space="preserve"> schemes </w:t>
      </w:r>
      <w:r>
        <w:rPr>
          <w:rFonts w:cs="Arial"/>
          <w:szCs w:val="24"/>
          <w:lang w:eastAsia="en-GB"/>
        </w:rPr>
        <w:t xml:space="preserve">were </w:t>
      </w:r>
      <w:r w:rsidRPr="006B641A">
        <w:rPr>
          <w:rFonts w:cs="Arial"/>
          <w:szCs w:val="24"/>
          <w:lang w:eastAsia="en-GB"/>
        </w:rPr>
        <w:t>relatively small</w:t>
      </w:r>
      <w:r>
        <w:rPr>
          <w:rFonts w:cs="Arial"/>
          <w:szCs w:val="24"/>
          <w:lang w:eastAsia="en-GB"/>
        </w:rPr>
        <w:t>, with over two-thirds of Scottish schemes under 50 hectares in size. There was the functionality for small schemes to ‘group’ together to share costs, with a typical 40% cost reduction for applicants.</w:t>
      </w:r>
    </w:p>
    <w:p w14:paraId="493CF1D0" w14:textId="77777777" w:rsidR="00EC2660" w:rsidRDefault="00EC2660" w:rsidP="00EC2660">
      <w:pPr>
        <w:jc w:val="both"/>
        <w:rPr>
          <w:rFonts w:cs="Arial"/>
          <w:szCs w:val="24"/>
          <w:lang w:eastAsia="en-GB"/>
        </w:rPr>
      </w:pPr>
    </w:p>
    <w:p w14:paraId="7B4D199B" w14:textId="77777777" w:rsidR="00214C04" w:rsidRDefault="00404BB8" w:rsidP="00404BB8">
      <w:pPr>
        <w:jc w:val="both"/>
        <w:rPr>
          <w:rFonts w:cs="Arial"/>
          <w:szCs w:val="24"/>
          <w:lang w:eastAsia="en-GB"/>
        </w:rPr>
      </w:pPr>
      <w:r>
        <w:rPr>
          <w:rFonts w:cs="Arial"/>
          <w:szCs w:val="24"/>
          <w:lang w:eastAsia="en-GB"/>
        </w:rPr>
        <w:lastRenderedPageBreak/>
        <w:t xml:space="preserve">On process, </w:t>
      </w:r>
      <w:r w:rsidRPr="00404BB8">
        <w:rPr>
          <w:rFonts w:cs="Arial"/>
          <w:szCs w:val="24"/>
          <w:lang w:eastAsia="en-GB"/>
        </w:rPr>
        <w:t>Scottish Forestry carrie</w:t>
      </w:r>
      <w:r>
        <w:rPr>
          <w:rFonts w:cs="Arial"/>
          <w:szCs w:val="24"/>
          <w:lang w:eastAsia="en-GB"/>
        </w:rPr>
        <w:t>d</w:t>
      </w:r>
      <w:r w:rsidRPr="00404BB8">
        <w:rPr>
          <w:rFonts w:cs="Arial"/>
          <w:szCs w:val="24"/>
          <w:lang w:eastAsia="en-GB"/>
        </w:rPr>
        <w:t xml:space="preserve"> out ‘regulator checks’ in the Woodland Carbon Code process</w:t>
      </w:r>
      <w:r>
        <w:rPr>
          <w:rFonts w:cs="Arial"/>
          <w:szCs w:val="24"/>
          <w:lang w:eastAsia="en-GB"/>
        </w:rPr>
        <w:t xml:space="preserve"> (</w:t>
      </w:r>
      <w:r w:rsidRPr="00404BB8">
        <w:rPr>
          <w:rFonts w:cs="Arial"/>
          <w:szCs w:val="24"/>
          <w:lang w:eastAsia="en-GB"/>
        </w:rPr>
        <w:t>e.g. checking that maps and documentation are accurate, managing the registry and issuance of credits,</w:t>
      </w:r>
      <w:r>
        <w:rPr>
          <w:rFonts w:cs="Arial"/>
          <w:szCs w:val="24"/>
          <w:lang w:eastAsia="en-GB"/>
        </w:rPr>
        <w:t xml:space="preserve"> and</w:t>
      </w:r>
      <w:r w:rsidRPr="00404BB8">
        <w:rPr>
          <w:rFonts w:cs="Arial"/>
          <w:szCs w:val="24"/>
          <w:lang w:eastAsia="en-GB"/>
        </w:rPr>
        <w:t xml:space="preserve"> liaison with grants teams across UKA surge in project registrations since net zero targets came into legislation in 2019 ha</w:t>
      </w:r>
      <w:r>
        <w:rPr>
          <w:rFonts w:cs="Arial"/>
          <w:szCs w:val="24"/>
          <w:lang w:eastAsia="en-GB"/>
        </w:rPr>
        <w:t>d</w:t>
      </w:r>
      <w:r w:rsidRPr="00404BB8">
        <w:rPr>
          <w:rFonts w:cs="Arial"/>
          <w:szCs w:val="24"/>
          <w:lang w:eastAsia="en-GB"/>
        </w:rPr>
        <w:t xml:space="preserve"> led to a large backlog of projects</w:t>
      </w:r>
      <w:r>
        <w:rPr>
          <w:rFonts w:cs="Arial"/>
          <w:szCs w:val="24"/>
          <w:lang w:eastAsia="en-GB"/>
        </w:rPr>
        <w:t xml:space="preserve">. </w:t>
      </w:r>
      <w:r w:rsidRPr="00404BB8">
        <w:rPr>
          <w:rFonts w:cs="Arial"/>
          <w:szCs w:val="24"/>
          <w:lang w:eastAsia="en-GB"/>
        </w:rPr>
        <w:t>DEFRA ha</w:t>
      </w:r>
      <w:r>
        <w:rPr>
          <w:rFonts w:cs="Arial"/>
          <w:szCs w:val="24"/>
          <w:lang w:eastAsia="en-GB"/>
        </w:rPr>
        <w:t>d</w:t>
      </w:r>
      <w:r w:rsidRPr="00404BB8">
        <w:rPr>
          <w:rFonts w:cs="Arial"/>
          <w:szCs w:val="24"/>
          <w:lang w:eastAsia="en-GB"/>
        </w:rPr>
        <w:t xml:space="preserve"> provided funding for 6 temporary one-year posts to help to clear the backlog</w:t>
      </w:r>
      <w:r>
        <w:rPr>
          <w:rFonts w:cs="Arial"/>
          <w:szCs w:val="24"/>
          <w:lang w:eastAsia="en-GB"/>
        </w:rPr>
        <w:t xml:space="preserve">, </w:t>
      </w:r>
      <w:r w:rsidRPr="00404BB8">
        <w:rPr>
          <w:rFonts w:cs="Arial"/>
          <w:szCs w:val="24"/>
          <w:lang w:eastAsia="en-GB"/>
        </w:rPr>
        <w:t>enable swifter processing</w:t>
      </w:r>
      <w:r>
        <w:rPr>
          <w:rFonts w:cs="Arial"/>
          <w:szCs w:val="24"/>
          <w:lang w:eastAsia="en-GB"/>
        </w:rPr>
        <w:t xml:space="preserve">, and </w:t>
      </w:r>
      <w:r w:rsidRPr="00404BB8">
        <w:rPr>
          <w:rFonts w:cs="Arial"/>
          <w:szCs w:val="24"/>
          <w:lang w:eastAsia="en-GB"/>
        </w:rPr>
        <w:t xml:space="preserve">improve the efficiency of </w:t>
      </w:r>
      <w:proofErr w:type="spellStart"/>
      <w:r w:rsidRPr="00404BB8">
        <w:rPr>
          <w:rFonts w:cs="Arial"/>
          <w:szCs w:val="24"/>
          <w:lang w:eastAsia="en-GB"/>
        </w:rPr>
        <w:t>WCC</w:t>
      </w:r>
      <w:proofErr w:type="spellEnd"/>
      <w:r w:rsidRPr="00404BB8">
        <w:rPr>
          <w:rFonts w:cs="Arial"/>
          <w:szCs w:val="24"/>
          <w:lang w:eastAsia="en-GB"/>
        </w:rPr>
        <w:t xml:space="preserve"> processes. </w:t>
      </w:r>
    </w:p>
    <w:p w14:paraId="3A72DFDF" w14:textId="77777777" w:rsidR="00214C04" w:rsidRDefault="00214C04" w:rsidP="00404BB8">
      <w:pPr>
        <w:jc w:val="both"/>
        <w:rPr>
          <w:rFonts w:cs="Arial"/>
          <w:szCs w:val="24"/>
          <w:lang w:eastAsia="en-GB"/>
        </w:rPr>
      </w:pPr>
    </w:p>
    <w:p w14:paraId="25E09319" w14:textId="57DC5342" w:rsidR="00404BB8" w:rsidRDefault="00404BB8" w:rsidP="00404BB8">
      <w:pPr>
        <w:jc w:val="both"/>
        <w:rPr>
          <w:rFonts w:cs="Arial"/>
          <w:szCs w:val="24"/>
          <w:lang w:eastAsia="en-GB"/>
        </w:rPr>
      </w:pPr>
      <w:r>
        <w:rPr>
          <w:rFonts w:cs="Arial"/>
          <w:szCs w:val="24"/>
          <w:lang w:eastAsia="en-GB"/>
        </w:rPr>
        <w:t>D</w:t>
      </w:r>
      <w:r w:rsidRPr="00404BB8">
        <w:rPr>
          <w:rFonts w:cs="Arial"/>
          <w:szCs w:val="24"/>
          <w:lang w:eastAsia="en-GB"/>
        </w:rPr>
        <w:t>iscussion</w:t>
      </w:r>
      <w:r>
        <w:rPr>
          <w:rFonts w:cs="Arial"/>
          <w:szCs w:val="24"/>
          <w:lang w:eastAsia="en-GB"/>
        </w:rPr>
        <w:t>s were also underway</w:t>
      </w:r>
      <w:r w:rsidRPr="00404BB8">
        <w:rPr>
          <w:rFonts w:cs="Arial"/>
          <w:szCs w:val="24"/>
          <w:lang w:eastAsia="en-GB"/>
        </w:rPr>
        <w:t xml:space="preserve"> with DEFRA about a potential investment in an integrated validation/verification workflow system </w:t>
      </w:r>
      <w:r>
        <w:rPr>
          <w:rFonts w:cs="Arial"/>
          <w:szCs w:val="24"/>
          <w:lang w:eastAsia="en-GB"/>
        </w:rPr>
        <w:t xml:space="preserve">to allow </w:t>
      </w:r>
      <w:r w:rsidRPr="00404BB8">
        <w:rPr>
          <w:rFonts w:cs="Arial"/>
          <w:szCs w:val="24"/>
          <w:lang w:eastAsia="en-GB"/>
        </w:rPr>
        <w:t xml:space="preserve">all parties </w:t>
      </w:r>
      <w:r>
        <w:rPr>
          <w:rFonts w:cs="Arial"/>
          <w:szCs w:val="24"/>
          <w:lang w:eastAsia="en-GB"/>
        </w:rPr>
        <w:t xml:space="preserve">to </w:t>
      </w:r>
      <w:r w:rsidRPr="00404BB8">
        <w:rPr>
          <w:rFonts w:cs="Arial"/>
          <w:szCs w:val="24"/>
          <w:lang w:eastAsia="en-GB"/>
        </w:rPr>
        <w:t>operate on the same system.</w:t>
      </w:r>
      <w:r w:rsidR="00EE2B87" w:rsidRPr="00EE2B87">
        <w:t xml:space="preserve"> </w:t>
      </w:r>
      <w:r w:rsidR="00EE2B87">
        <w:t>F</w:t>
      </w:r>
      <w:r w:rsidR="00EE2B87" w:rsidRPr="00EE2B87">
        <w:rPr>
          <w:rFonts w:cs="Arial"/>
          <w:szCs w:val="24"/>
          <w:lang w:eastAsia="en-GB"/>
        </w:rPr>
        <w:t>urther financial planning</w:t>
      </w:r>
      <w:r w:rsidR="00EE2B87">
        <w:rPr>
          <w:rFonts w:cs="Arial"/>
          <w:szCs w:val="24"/>
          <w:lang w:eastAsia="en-GB"/>
        </w:rPr>
        <w:t xml:space="preserve"> was also in train</w:t>
      </w:r>
      <w:r w:rsidR="00EE2B87" w:rsidRPr="00EE2B87">
        <w:rPr>
          <w:rFonts w:cs="Arial"/>
          <w:szCs w:val="24"/>
          <w:lang w:eastAsia="en-GB"/>
        </w:rPr>
        <w:t>, including a potential increase to the levies that Scottish Forestry receive</w:t>
      </w:r>
      <w:r w:rsidR="00EE2B87">
        <w:rPr>
          <w:rFonts w:cs="Arial"/>
          <w:szCs w:val="24"/>
          <w:lang w:eastAsia="en-GB"/>
        </w:rPr>
        <w:t>d</w:t>
      </w:r>
      <w:r w:rsidR="00EE2B87" w:rsidRPr="00EE2B87">
        <w:rPr>
          <w:rFonts w:cs="Arial"/>
          <w:szCs w:val="24"/>
          <w:lang w:eastAsia="en-GB"/>
        </w:rPr>
        <w:t xml:space="preserve"> from validated credits</w:t>
      </w:r>
      <w:r w:rsidR="00EE2B87">
        <w:rPr>
          <w:rFonts w:cs="Arial"/>
          <w:szCs w:val="24"/>
          <w:lang w:eastAsia="en-GB"/>
        </w:rPr>
        <w:t>, and a possible review of t</w:t>
      </w:r>
      <w:r w:rsidR="00EE2B87" w:rsidRPr="00EE2B87">
        <w:rPr>
          <w:rFonts w:cs="Arial"/>
          <w:szCs w:val="24"/>
          <w:lang w:eastAsia="en-GB"/>
        </w:rPr>
        <w:t xml:space="preserve">he cross-border </w:t>
      </w:r>
      <w:r w:rsidR="00EE2B87">
        <w:rPr>
          <w:rFonts w:cs="Arial"/>
          <w:szCs w:val="24"/>
          <w:lang w:eastAsia="en-GB"/>
        </w:rPr>
        <w:t xml:space="preserve">Memorandum of Understanding under which SF administers the </w:t>
      </w:r>
      <w:proofErr w:type="spellStart"/>
      <w:r w:rsidR="00EE2B87">
        <w:rPr>
          <w:rFonts w:cs="Arial"/>
          <w:szCs w:val="24"/>
          <w:lang w:eastAsia="en-GB"/>
        </w:rPr>
        <w:t>WCC</w:t>
      </w:r>
      <w:proofErr w:type="spellEnd"/>
      <w:r w:rsidR="00EE2B87">
        <w:rPr>
          <w:rFonts w:cs="Arial"/>
          <w:szCs w:val="24"/>
          <w:lang w:eastAsia="en-GB"/>
        </w:rPr>
        <w:t xml:space="preserve"> scheme across the UK. </w:t>
      </w:r>
    </w:p>
    <w:p w14:paraId="773A33EC" w14:textId="77777777" w:rsidR="004B07C3" w:rsidRDefault="004B07C3" w:rsidP="006B641A">
      <w:pPr>
        <w:jc w:val="both"/>
        <w:rPr>
          <w:rFonts w:cs="Arial"/>
          <w:szCs w:val="24"/>
          <w:lang w:eastAsia="en-GB"/>
        </w:rPr>
      </w:pPr>
    </w:p>
    <w:p w14:paraId="5F03378E" w14:textId="3FEA8855" w:rsidR="006B641A" w:rsidRPr="006B641A" w:rsidRDefault="00E45157" w:rsidP="006B641A">
      <w:pPr>
        <w:jc w:val="both"/>
        <w:rPr>
          <w:rFonts w:cs="Arial"/>
          <w:szCs w:val="24"/>
          <w:lang w:eastAsia="en-GB"/>
        </w:rPr>
      </w:pPr>
      <w:r>
        <w:rPr>
          <w:rFonts w:cs="Arial"/>
          <w:szCs w:val="24"/>
          <w:lang w:eastAsia="en-GB"/>
        </w:rPr>
        <w:t xml:space="preserve">SET noted the briefing and </w:t>
      </w:r>
      <w:r w:rsidR="00214C04">
        <w:rPr>
          <w:rFonts w:cs="Arial"/>
          <w:szCs w:val="24"/>
          <w:lang w:eastAsia="en-GB"/>
        </w:rPr>
        <w:t xml:space="preserve">thanked PS </w:t>
      </w:r>
      <w:r w:rsidR="005C6FD3">
        <w:rPr>
          <w:rFonts w:cs="Arial"/>
          <w:szCs w:val="24"/>
          <w:lang w:eastAsia="en-GB"/>
        </w:rPr>
        <w:t>for the update. Actions were agreed as:</w:t>
      </w:r>
    </w:p>
    <w:p w14:paraId="6F057B44" w14:textId="77777777" w:rsidR="005C6FD3" w:rsidRDefault="005C6FD3" w:rsidP="005C6FD3">
      <w:pPr>
        <w:pStyle w:val="ListParagraph"/>
        <w:jc w:val="both"/>
        <w:rPr>
          <w:rFonts w:cs="Arial"/>
          <w:b/>
          <w:bCs/>
          <w:szCs w:val="24"/>
          <w:lang w:eastAsia="en-GB"/>
        </w:rPr>
      </w:pPr>
    </w:p>
    <w:p w14:paraId="779B22C7" w14:textId="1FF7585C" w:rsidR="004B07C3" w:rsidRDefault="004B07C3" w:rsidP="004B07C3">
      <w:pPr>
        <w:pStyle w:val="ListParagraph"/>
        <w:numPr>
          <w:ilvl w:val="0"/>
          <w:numId w:val="38"/>
        </w:numPr>
        <w:jc w:val="both"/>
        <w:rPr>
          <w:rFonts w:cs="Arial"/>
          <w:b/>
          <w:bCs/>
          <w:szCs w:val="24"/>
          <w:lang w:eastAsia="en-GB"/>
        </w:rPr>
      </w:pPr>
      <w:r w:rsidRPr="0065487A">
        <w:rPr>
          <w:rFonts w:cs="Arial"/>
          <w:b/>
          <w:bCs/>
          <w:szCs w:val="24"/>
          <w:lang w:eastAsia="en-GB"/>
        </w:rPr>
        <w:t xml:space="preserve">Action: PS to draft and submit Ministerial note advising of the </w:t>
      </w:r>
      <w:r w:rsidR="005C6FD3">
        <w:rPr>
          <w:rFonts w:cs="Arial"/>
          <w:b/>
          <w:bCs/>
          <w:szCs w:val="24"/>
          <w:lang w:eastAsia="en-GB"/>
        </w:rPr>
        <w:t xml:space="preserve">creation of the </w:t>
      </w:r>
      <w:proofErr w:type="spellStart"/>
      <w:r w:rsidR="005C6FD3">
        <w:rPr>
          <w:rFonts w:cs="Arial"/>
          <w:b/>
          <w:bCs/>
          <w:szCs w:val="24"/>
          <w:lang w:eastAsia="en-GB"/>
        </w:rPr>
        <w:t>WCC</w:t>
      </w:r>
      <w:proofErr w:type="spellEnd"/>
      <w:r w:rsidR="005C6FD3">
        <w:rPr>
          <w:rFonts w:cs="Arial"/>
          <w:b/>
          <w:bCs/>
          <w:szCs w:val="24"/>
          <w:lang w:eastAsia="en-GB"/>
        </w:rPr>
        <w:t xml:space="preserve"> Senior Managers’ Board</w:t>
      </w:r>
    </w:p>
    <w:p w14:paraId="72A23A0B" w14:textId="7D33AD0C" w:rsidR="005C6FD3" w:rsidRDefault="005C6FD3" w:rsidP="004B07C3">
      <w:pPr>
        <w:pStyle w:val="ListParagraph"/>
        <w:numPr>
          <w:ilvl w:val="0"/>
          <w:numId w:val="38"/>
        </w:numPr>
        <w:jc w:val="both"/>
        <w:rPr>
          <w:rFonts w:cs="Arial"/>
          <w:b/>
          <w:bCs/>
          <w:szCs w:val="24"/>
          <w:lang w:eastAsia="en-GB"/>
        </w:rPr>
      </w:pPr>
      <w:r>
        <w:rPr>
          <w:rFonts w:cs="Arial"/>
          <w:b/>
          <w:bCs/>
          <w:szCs w:val="24"/>
          <w:lang w:eastAsia="en-GB"/>
        </w:rPr>
        <w:t xml:space="preserve">Action: BC/AH to review discussion and feed in to future advice to Ministers as to </w:t>
      </w:r>
      <w:proofErr w:type="spellStart"/>
      <w:r>
        <w:rPr>
          <w:rFonts w:cs="Arial"/>
          <w:b/>
          <w:bCs/>
          <w:szCs w:val="24"/>
          <w:lang w:eastAsia="en-GB"/>
        </w:rPr>
        <w:t>WCC</w:t>
      </w:r>
      <w:proofErr w:type="spellEnd"/>
      <w:r>
        <w:rPr>
          <w:rFonts w:cs="Arial"/>
          <w:b/>
          <w:bCs/>
          <w:szCs w:val="24"/>
          <w:lang w:eastAsia="en-GB"/>
        </w:rPr>
        <w:t xml:space="preserve"> funding options</w:t>
      </w:r>
    </w:p>
    <w:p w14:paraId="1FAE64C2" w14:textId="476F9D6E" w:rsidR="004B07C3" w:rsidRPr="0065487A" w:rsidRDefault="004B07C3" w:rsidP="004B07C3">
      <w:pPr>
        <w:pStyle w:val="ListParagraph"/>
        <w:numPr>
          <w:ilvl w:val="0"/>
          <w:numId w:val="38"/>
        </w:numPr>
        <w:jc w:val="both"/>
        <w:rPr>
          <w:rFonts w:cs="Arial"/>
          <w:b/>
          <w:bCs/>
          <w:szCs w:val="24"/>
          <w:lang w:eastAsia="en-GB"/>
        </w:rPr>
      </w:pPr>
      <w:r>
        <w:rPr>
          <w:rFonts w:cs="Arial"/>
          <w:b/>
          <w:bCs/>
          <w:szCs w:val="24"/>
          <w:lang w:eastAsia="en-GB"/>
        </w:rPr>
        <w:t xml:space="preserve">Action: </w:t>
      </w:r>
      <w:r w:rsidR="005C6FD3">
        <w:rPr>
          <w:rFonts w:cs="Arial"/>
          <w:b/>
          <w:bCs/>
          <w:szCs w:val="24"/>
          <w:lang w:eastAsia="en-GB"/>
        </w:rPr>
        <w:t xml:space="preserve">SET to consider a possible follow-up conversation around </w:t>
      </w:r>
      <w:proofErr w:type="spellStart"/>
      <w:r w:rsidR="005C6FD3">
        <w:rPr>
          <w:rFonts w:cs="Arial"/>
          <w:b/>
          <w:bCs/>
          <w:szCs w:val="24"/>
          <w:lang w:eastAsia="en-GB"/>
        </w:rPr>
        <w:t>WCC</w:t>
      </w:r>
      <w:proofErr w:type="spellEnd"/>
      <w:r w:rsidR="005C6FD3">
        <w:rPr>
          <w:rFonts w:cs="Arial"/>
          <w:b/>
          <w:bCs/>
          <w:szCs w:val="24"/>
          <w:lang w:eastAsia="en-GB"/>
        </w:rPr>
        <w:t xml:space="preserve"> governance arrangements, possible future tariff approach, etc., potentially at March 2024 meeting</w:t>
      </w:r>
    </w:p>
    <w:p w14:paraId="586D2850" w14:textId="77777777" w:rsidR="00EC2660" w:rsidRPr="006B749A" w:rsidRDefault="00EC2660" w:rsidP="006B749A">
      <w:pPr>
        <w:jc w:val="both"/>
        <w:rPr>
          <w:rFonts w:cs="Arial"/>
          <w:szCs w:val="24"/>
          <w:lang w:eastAsia="en-GB"/>
        </w:rPr>
      </w:pPr>
    </w:p>
    <w:p w14:paraId="740381B2" w14:textId="77777777" w:rsidR="0065487A" w:rsidRDefault="0065487A" w:rsidP="0065487A">
      <w:pPr>
        <w:jc w:val="both"/>
        <w:rPr>
          <w:rFonts w:cs="Arial"/>
          <w:szCs w:val="24"/>
          <w:lang w:eastAsia="en-GB"/>
        </w:rPr>
      </w:pPr>
    </w:p>
    <w:p w14:paraId="194644BD" w14:textId="538F4B19" w:rsidR="005C6FD3" w:rsidRPr="00006523" w:rsidRDefault="005C6FD3" w:rsidP="00006523">
      <w:pPr>
        <w:numPr>
          <w:ilvl w:val="0"/>
          <w:numId w:val="29"/>
        </w:numPr>
        <w:spacing w:after="200" w:line="276" w:lineRule="auto"/>
        <w:contextualSpacing/>
        <w:jc w:val="both"/>
        <w:rPr>
          <w:rFonts w:eastAsia="Calibri" w:cs="Arial"/>
          <w:b/>
          <w:bCs/>
          <w:color w:val="000000" w:themeColor="text1"/>
          <w:szCs w:val="24"/>
        </w:rPr>
      </w:pPr>
      <w:r w:rsidRPr="00006523">
        <w:rPr>
          <w:rFonts w:eastAsia="Calibri" w:cs="Arial"/>
          <w:b/>
          <w:bCs/>
          <w:color w:val="000000" w:themeColor="text1"/>
          <w:szCs w:val="24"/>
        </w:rPr>
        <w:t>Standing item: woodland creation update (</w:t>
      </w:r>
      <w:r w:rsidR="0058156D" w:rsidRPr="00006523">
        <w:rPr>
          <w:rFonts w:eastAsia="Calibri" w:cs="Arial"/>
          <w:b/>
          <w:bCs/>
          <w:color w:val="000000" w:themeColor="text1"/>
          <w:szCs w:val="24"/>
        </w:rPr>
        <w:t>BC</w:t>
      </w:r>
      <w:r w:rsidRPr="00006523">
        <w:rPr>
          <w:rFonts w:eastAsia="Calibri" w:cs="Arial"/>
          <w:b/>
          <w:bCs/>
          <w:color w:val="000000" w:themeColor="text1"/>
          <w:szCs w:val="24"/>
        </w:rPr>
        <w:t>)</w:t>
      </w:r>
    </w:p>
    <w:p w14:paraId="37C7B87D" w14:textId="77777777" w:rsidR="005C6FD3" w:rsidRPr="00765AA3" w:rsidRDefault="005C6FD3" w:rsidP="00765AA3">
      <w:pPr>
        <w:jc w:val="both"/>
        <w:rPr>
          <w:rFonts w:cs="Arial"/>
          <w:szCs w:val="24"/>
          <w:lang w:eastAsia="en-GB"/>
        </w:rPr>
      </w:pPr>
    </w:p>
    <w:p w14:paraId="5373D3C9" w14:textId="0D2A5F18" w:rsidR="00765AA3" w:rsidRDefault="00765AA3" w:rsidP="00765AA3">
      <w:pPr>
        <w:jc w:val="both"/>
        <w:rPr>
          <w:rFonts w:cs="Arial"/>
          <w:szCs w:val="24"/>
          <w:lang w:eastAsia="en-GB"/>
        </w:rPr>
      </w:pPr>
      <w:r w:rsidRPr="00765AA3">
        <w:rPr>
          <w:rFonts w:cs="Arial"/>
          <w:szCs w:val="24"/>
          <w:lang w:eastAsia="en-GB"/>
        </w:rPr>
        <w:t>BC</w:t>
      </w:r>
      <w:r>
        <w:rPr>
          <w:rFonts w:cs="Arial"/>
          <w:szCs w:val="24"/>
          <w:lang w:eastAsia="en-GB"/>
        </w:rPr>
        <w:t xml:space="preserve"> noted a </w:t>
      </w:r>
      <w:r w:rsidRPr="00765AA3">
        <w:rPr>
          <w:rFonts w:cs="Arial"/>
          <w:szCs w:val="24"/>
          <w:lang w:eastAsia="en-GB"/>
        </w:rPr>
        <w:t xml:space="preserve">record level of </w:t>
      </w:r>
      <w:r>
        <w:rPr>
          <w:rFonts w:cs="Arial"/>
          <w:szCs w:val="24"/>
          <w:lang w:eastAsia="en-GB"/>
        </w:rPr>
        <w:t xml:space="preserve">woodland creation </w:t>
      </w:r>
      <w:r w:rsidRPr="00765AA3">
        <w:rPr>
          <w:rFonts w:cs="Arial"/>
          <w:szCs w:val="24"/>
          <w:lang w:eastAsia="en-GB"/>
        </w:rPr>
        <w:t>approvals</w:t>
      </w:r>
      <w:r>
        <w:rPr>
          <w:rFonts w:cs="Arial"/>
          <w:szCs w:val="24"/>
          <w:lang w:eastAsia="en-GB"/>
        </w:rPr>
        <w:t xml:space="preserve"> in 2023/24 to date, with a possible </w:t>
      </w:r>
      <w:r w:rsidRPr="00765AA3">
        <w:rPr>
          <w:rFonts w:cs="Arial"/>
          <w:szCs w:val="24"/>
          <w:lang w:eastAsia="en-GB"/>
        </w:rPr>
        <w:t xml:space="preserve">additional </w:t>
      </w:r>
      <w:proofErr w:type="spellStart"/>
      <w:r w:rsidRPr="00765AA3">
        <w:rPr>
          <w:rFonts w:cs="Arial"/>
          <w:szCs w:val="24"/>
          <w:lang w:eastAsia="en-GB"/>
        </w:rPr>
        <w:t>2,000ha</w:t>
      </w:r>
      <w:proofErr w:type="spellEnd"/>
      <w:r w:rsidRPr="00765AA3">
        <w:rPr>
          <w:rFonts w:cs="Arial"/>
          <w:szCs w:val="24"/>
          <w:lang w:eastAsia="en-GB"/>
        </w:rPr>
        <w:t xml:space="preserve"> </w:t>
      </w:r>
      <w:r>
        <w:rPr>
          <w:rFonts w:cs="Arial"/>
          <w:szCs w:val="24"/>
          <w:lang w:eastAsia="en-GB"/>
        </w:rPr>
        <w:t xml:space="preserve">of approvals </w:t>
      </w:r>
      <w:r w:rsidRPr="00765AA3">
        <w:rPr>
          <w:rFonts w:cs="Arial"/>
          <w:szCs w:val="24"/>
          <w:lang w:eastAsia="en-GB"/>
        </w:rPr>
        <w:t xml:space="preserve">before </w:t>
      </w:r>
      <w:r>
        <w:rPr>
          <w:rFonts w:cs="Arial"/>
          <w:szCs w:val="24"/>
          <w:lang w:eastAsia="en-GB"/>
        </w:rPr>
        <w:t xml:space="preserve">the end of the financial year. </w:t>
      </w:r>
    </w:p>
    <w:p w14:paraId="52C99421" w14:textId="77777777" w:rsidR="00765AA3" w:rsidRDefault="00765AA3" w:rsidP="00765AA3">
      <w:pPr>
        <w:jc w:val="both"/>
        <w:rPr>
          <w:rFonts w:cs="Arial"/>
          <w:szCs w:val="24"/>
          <w:lang w:eastAsia="en-GB"/>
        </w:rPr>
      </w:pPr>
    </w:p>
    <w:p w14:paraId="3AABFF3A" w14:textId="02BE9FD1" w:rsidR="00AB1AFF" w:rsidRPr="00AB1AFF" w:rsidRDefault="00AB1AFF" w:rsidP="00AB1AFF">
      <w:pPr>
        <w:pStyle w:val="ListParagraph"/>
        <w:numPr>
          <w:ilvl w:val="0"/>
          <w:numId w:val="39"/>
        </w:numPr>
        <w:jc w:val="both"/>
        <w:rPr>
          <w:rFonts w:cs="Arial"/>
          <w:szCs w:val="24"/>
          <w:lang w:eastAsia="en-GB"/>
        </w:rPr>
      </w:pPr>
      <w:r w:rsidRPr="00AB1AFF">
        <w:rPr>
          <w:rFonts w:cs="Arial"/>
          <w:szCs w:val="24"/>
          <w:lang w:eastAsia="en-GB"/>
        </w:rPr>
        <w:t xml:space="preserve">In response to requests from Scottish Government Finance for estimates of expected woodland creation scheme slippage, BC proposed that the aim be to maximise 2023/24 approvals. </w:t>
      </w:r>
    </w:p>
    <w:p w14:paraId="265CF9FF" w14:textId="713E6BE8" w:rsidR="00AB1AFF" w:rsidRPr="00AB1AFF" w:rsidRDefault="00AB1AFF" w:rsidP="00AB1AFF">
      <w:pPr>
        <w:pStyle w:val="ListParagraph"/>
        <w:numPr>
          <w:ilvl w:val="0"/>
          <w:numId w:val="39"/>
        </w:numPr>
        <w:jc w:val="both"/>
        <w:rPr>
          <w:rFonts w:cs="Arial"/>
          <w:szCs w:val="24"/>
          <w:lang w:eastAsia="en-GB"/>
        </w:rPr>
      </w:pPr>
      <w:r w:rsidRPr="00AB1AFF">
        <w:rPr>
          <w:rFonts w:cs="Arial"/>
          <w:szCs w:val="24"/>
          <w:lang w:eastAsia="en-GB"/>
        </w:rPr>
        <w:t xml:space="preserve">Noting the expected tight budget settlement, BC proposed a more restrictive approach on variations to woodland creation proposals, and the pushing back of the claims window to April/May to maximise the use of the available 2023/24 budget. </w:t>
      </w:r>
    </w:p>
    <w:p w14:paraId="757919EA" w14:textId="6605C434" w:rsidR="00AB1AFF" w:rsidRPr="00AB1AFF" w:rsidRDefault="00AB1AFF" w:rsidP="00AB1AFF">
      <w:pPr>
        <w:pStyle w:val="ListParagraph"/>
        <w:numPr>
          <w:ilvl w:val="0"/>
          <w:numId w:val="39"/>
        </w:numPr>
        <w:jc w:val="both"/>
        <w:rPr>
          <w:rFonts w:cs="Arial"/>
          <w:szCs w:val="24"/>
          <w:lang w:eastAsia="en-GB"/>
        </w:rPr>
      </w:pPr>
      <w:r w:rsidRPr="00AB1AFF">
        <w:rPr>
          <w:rFonts w:cs="Arial"/>
          <w:szCs w:val="24"/>
          <w:lang w:eastAsia="en-GB"/>
        </w:rPr>
        <w:t xml:space="preserve">BC noted that the approval of 2024/25 schemes during December clearing would reduce the available budget headroom, and proposed a cautious approach with limited acceptance of clearing schemes. </w:t>
      </w:r>
    </w:p>
    <w:p w14:paraId="1E6B86EE" w14:textId="77777777" w:rsidR="00AB1AFF" w:rsidRDefault="00AB1AFF" w:rsidP="00765AA3">
      <w:pPr>
        <w:jc w:val="both"/>
        <w:rPr>
          <w:rFonts w:cs="Arial"/>
          <w:szCs w:val="24"/>
          <w:lang w:eastAsia="en-GB"/>
        </w:rPr>
      </w:pPr>
    </w:p>
    <w:p w14:paraId="356C27B4" w14:textId="0922518E" w:rsidR="00201927" w:rsidRDefault="00AB1AFF" w:rsidP="00765AA3">
      <w:pPr>
        <w:jc w:val="both"/>
        <w:rPr>
          <w:rFonts w:cs="Arial"/>
          <w:szCs w:val="24"/>
          <w:lang w:eastAsia="en-GB"/>
        </w:rPr>
      </w:pPr>
      <w:r w:rsidRPr="00A61DE8">
        <w:rPr>
          <w:rFonts w:cs="Arial"/>
          <w:b/>
          <w:bCs/>
          <w:szCs w:val="24"/>
          <w:lang w:eastAsia="en-GB"/>
        </w:rPr>
        <w:t>SET approved</w:t>
      </w:r>
      <w:r>
        <w:rPr>
          <w:rFonts w:cs="Arial"/>
          <w:szCs w:val="24"/>
          <w:lang w:eastAsia="en-GB"/>
        </w:rPr>
        <w:t xml:space="preserve"> these proposed approaches, noting that these would be within the existing flexibility of grant schemes, and noting the need to notify the Audit </w:t>
      </w:r>
      <w:r w:rsidR="00201927">
        <w:rPr>
          <w:rFonts w:cs="Arial"/>
          <w:szCs w:val="24"/>
          <w:lang w:eastAsia="en-GB"/>
        </w:rPr>
        <w:t xml:space="preserve">and Assurance </w:t>
      </w:r>
      <w:r>
        <w:rPr>
          <w:rFonts w:cs="Arial"/>
          <w:szCs w:val="24"/>
          <w:lang w:eastAsia="en-GB"/>
        </w:rPr>
        <w:t>Committee of the changes.</w:t>
      </w:r>
      <w:r w:rsidR="00201927">
        <w:rPr>
          <w:rFonts w:cs="Arial"/>
          <w:szCs w:val="24"/>
          <w:lang w:eastAsia="en-GB"/>
        </w:rPr>
        <w:t xml:space="preserve"> PL requested a cross-check against Scottish Government fiscal rules on accruals.</w:t>
      </w:r>
    </w:p>
    <w:p w14:paraId="076668F0" w14:textId="0D392E12" w:rsidR="00201927" w:rsidRPr="00201927" w:rsidRDefault="00201927" w:rsidP="00201927">
      <w:pPr>
        <w:pStyle w:val="ListParagraph"/>
        <w:numPr>
          <w:ilvl w:val="0"/>
          <w:numId w:val="38"/>
        </w:numPr>
        <w:jc w:val="both"/>
        <w:rPr>
          <w:rFonts w:cs="Arial"/>
          <w:b/>
          <w:bCs/>
          <w:szCs w:val="24"/>
          <w:lang w:eastAsia="en-GB"/>
        </w:rPr>
      </w:pPr>
      <w:r w:rsidRPr="00201927">
        <w:rPr>
          <w:rFonts w:cs="Arial"/>
          <w:b/>
          <w:bCs/>
          <w:szCs w:val="24"/>
          <w:lang w:eastAsia="en-GB"/>
        </w:rPr>
        <w:t>Action: BC to implement Audit and Assurance Committee notification and cross-check accrual rules</w:t>
      </w:r>
    </w:p>
    <w:p w14:paraId="25BB4C26" w14:textId="77777777" w:rsidR="00765AA3" w:rsidRPr="00765AA3" w:rsidRDefault="00765AA3" w:rsidP="00765AA3">
      <w:pPr>
        <w:jc w:val="both"/>
        <w:rPr>
          <w:rFonts w:cs="Arial"/>
          <w:szCs w:val="24"/>
          <w:lang w:eastAsia="en-GB"/>
        </w:rPr>
      </w:pPr>
    </w:p>
    <w:p w14:paraId="4A72B059" w14:textId="00A8FC75" w:rsidR="00765AA3" w:rsidRDefault="00201927" w:rsidP="00765AA3">
      <w:pPr>
        <w:jc w:val="both"/>
        <w:rPr>
          <w:rFonts w:cs="Arial"/>
          <w:szCs w:val="24"/>
          <w:lang w:eastAsia="en-GB"/>
        </w:rPr>
      </w:pPr>
      <w:r>
        <w:rPr>
          <w:rFonts w:cs="Arial"/>
          <w:szCs w:val="24"/>
          <w:lang w:eastAsia="en-GB"/>
        </w:rPr>
        <w:t xml:space="preserve">SET noted their thanks to all officers involved in supporting the Woodland Creation Summit and </w:t>
      </w:r>
      <w:r w:rsidR="0058156D">
        <w:rPr>
          <w:rFonts w:cs="Arial"/>
          <w:szCs w:val="24"/>
          <w:lang w:eastAsia="en-GB"/>
        </w:rPr>
        <w:t xml:space="preserve">the positive feedback from the sector. AH noted that Policy </w:t>
      </w:r>
      <w:r w:rsidR="007F73A9">
        <w:rPr>
          <w:rFonts w:cs="Arial"/>
          <w:szCs w:val="24"/>
          <w:lang w:eastAsia="en-GB"/>
        </w:rPr>
        <w:t xml:space="preserve">and Practice </w:t>
      </w:r>
      <w:r w:rsidR="0058156D">
        <w:rPr>
          <w:rFonts w:cs="Arial"/>
          <w:szCs w:val="24"/>
          <w:lang w:eastAsia="en-GB"/>
        </w:rPr>
        <w:t>were seeking follow-up meetings with the Cabinet Secretary and sector representatives.</w:t>
      </w:r>
    </w:p>
    <w:p w14:paraId="232BDC8F" w14:textId="77777777" w:rsidR="00201927" w:rsidRPr="00765AA3" w:rsidRDefault="00201927" w:rsidP="00765AA3">
      <w:pPr>
        <w:jc w:val="both"/>
        <w:rPr>
          <w:rFonts w:cs="Arial"/>
          <w:szCs w:val="24"/>
          <w:lang w:eastAsia="en-GB"/>
        </w:rPr>
      </w:pPr>
    </w:p>
    <w:p w14:paraId="0019AE4D" w14:textId="77777777" w:rsidR="00765AA3" w:rsidRPr="005C6FD3" w:rsidRDefault="00765AA3" w:rsidP="005C6FD3">
      <w:pPr>
        <w:pStyle w:val="ListParagraph"/>
        <w:spacing w:after="160" w:line="252" w:lineRule="auto"/>
        <w:ind w:left="360"/>
        <w:jc w:val="both"/>
        <w:rPr>
          <w:rStyle w:val="ui-provider"/>
          <w:b/>
          <w:bCs/>
        </w:rPr>
      </w:pPr>
    </w:p>
    <w:p w14:paraId="03FD653C" w14:textId="542663C4" w:rsidR="005C6FD3" w:rsidRPr="00006523" w:rsidRDefault="005C6FD3" w:rsidP="00006523">
      <w:pPr>
        <w:numPr>
          <w:ilvl w:val="0"/>
          <w:numId w:val="29"/>
        </w:numPr>
        <w:spacing w:after="200" w:line="276" w:lineRule="auto"/>
        <w:contextualSpacing/>
        <w:jc w:val="both"/>
        <w:rPr>
          <w:rFonts w:eastAsia="Calibri" w:cs="Arial"/>
          <w:b/>
          <w:bCs/>
          <w:color w:val="000000" w:themeColor="text1"/>
          <w:szCs w:val="24"/>
        </w:rPr>
      </w:pPr>
      <w:r w:rsidRPr="00006523">
        <w:rPr>
          <w:rFonts w:eastAsia="Calibri" w:cs="Arial"/>
          <w:b/>
          <w:bCs/>
          <w:color w:val="000000" w:themeColor="text1"/>
          <w:szCs w:val="24"/>
        </w:rPr>
        <w:t>24/25 budget planning (</w:t>
      </w:r>
      <w:r w:rsidR="0058156D" w:rsidRPr="00006523">
        <w:rPr>
          <w:rFonts w:eastAsia="Calibri" w:cs="Arial"/>
          <w:b/>
          <w:bCs/>
          <w:color w:val="000000" w:themeColor="text1"/>
          <w:szCs w:val="24"/>
        </w:rPr>
        <w:t>RM sponsor, GH presenting</w:t>
      </w:r>
      <w:r w:rsidRPr="00006523">
        <w:rPr>
          <w:rFonts w:eastAsia="Calibri" w:cs="Arial"/>
          <w:b/>
          <w:bCs/>
          <w:color w:val="000000" w:themeColor="text1"/>
          <w:szCs w:val="24"/>
        </w:rPr>
        <w:t>)</w:t>
      </w:r>
    </w:p>
    <w:p w14:paraId="67B74248" w14:textId="77777777" w:rsidR="005C6FD3" w:rsidRPr="007F73A9" w:rsidRDefault="005C6FD3" w:rsidP="007F73A9">
      <w:pPr>
        <w:jc w:val="both"/>
        <w:rPr>
          <w:rFonts w:cs="Arial"/>
          <w:szCs w:val="24"/>
          <w:lang w:eastAsia="en-GB"/>
        </w:rPr>
      </w:pPr>
    </w:p>
    <w:p w14:paraId="7FCD06C9" w14:textId="1D188B3B" w:rsidR="007F73A9" w:rsidRDefault="007F73A9" w:rsidP="007F73A9">
      <w:pPr>
        <w:jc w:val="both"/>
        <w:rPr>
          <w:rFonts w:cs="Arial"/>
          <w:szCs w:val="24"/>
          <w:lang w:eastAsia="en-GB"/>
        </w:rPr>
      </w:pPr>
      <w:r w:rsidRPr="007F73A9">
        <w:rPr>
          <w:rFonts w:cs="Arial"/>
          <w:szCs w:val="24"/>
          <w:lang w:eastAsia="en-GB"/>
        </w:rPr>
        <w:t>GH introduced the report, which provided a high level summary of SF’s 2024-25 budget allocations, pressures and potential options to manage these going forward.</w:t>
      </w:r>
      <w:r>
        <w:rPr>
          <w:rFonts w:cs="Arial"/>
          <w:szCs w:val="24"/>
          <w:lang w:eastAsia="en-GB"/>
        </w:rPr>
        <w:t xml:space="preserve"> </w:t>
      </w:r>
    </w:p>
    <w:p w14:paraId="5550E88B" w14:textId="77777777" w:rsidR="007F73A9" w:rsidRDefault="007F73A9" w:rsidP="007F73A9">
      <w:pPr>
        <w:jc w:val="both"/>
        <w:rPr>
          <w:rFonts w:cs="Arial"/>
          <w:szCs w:val="24"/>
          <w:lang w:eastAsia="en-GB"/>
        </w:rPr>
      </w:pPr>
    </w:p>
    <w:p w14:paraId="44FDFE2A" w14:textId="7280566A" w:rsidR="007F73A9" w:rsidRDefault="007F73A9" w:rsidP="007F73A9">
      <w:pPr>
        <w:jc w:val="both"/>
        <w:rPr>
          <w:rFonts w:cs="Arial"/>
          <w:szCs w:val="24"/>
          <w:lang w:eastAsia="en-GB"/>
        </w:rPr>
      </w:pPr>
      <w:r>
        <w:rPr>
          <w:rFonts w:cs="Arial"/>
          <w:szCs w:val="24"/>
          <w:lang w:eastAsia="en-GB"/>
        </w:rPr>
        <w:t xml:space="preserve">SET noted the significant drop in the Strategic Timber Transport Fund due to the withdrawal of funding from Transport Scotland from 2024/25, </w:t>
      </w:r>
      <w:r w:rsidR="00D775EE">
        <w:rPr>
          <w:rFonts w:cs="Arial"/>
          <w:szCs w:val="24"/>
          <w:lang w:eastAsia="en-GB"/>
        </w:rPr>
        <w:t xml:space="preserve">and the postponement of the Ministerial meeting that had been planned to discuss the likely implications. </w:t>
      </w:r>
      <w:r w:rsidR="00862194">
        <w:rPr>
          <w:rFonts w:cs="Arial"/>
          <w:szCs w:val="24"/>
          <w:lang w:eastAsia="en-GB"/>
        </w:rPr>
        <w:t>G</w:t>
      </w:r>
      <w:r w:rsidR="00862194" w:rsidRPr="007F73A9">
        <w:rPr>
          <w:rFonts w:cs="Arial"/>
          <w:szCs w:val="24"/>
          <w:lang w:eastAsia="en-GB"/>
        </w:rPr>
        <w:t xml:space="preserve">iven </w:t>
      </w:r>
      <w:r w:rsidR="00862194">
        <w:rPr>
          <w:rFonts w:cs="Arial"/>
          <w:szCs w:val="24"/>
          <w:lang w:eastAsia="en-GB"/>
        </w:rPr>
        <w:t xml:space="preserve">the </w:t>
      </w:r>
      <w:r w:rsidR="00862194" w:rsidRPr="007F73A9">
        <w:rPr>
          <w:rFonts w:cs="Arial"/>
          <w:szCs w:val="24"/>
          <w:lang w:eastAsia="en-GB"/>
        </w:rPr>
        <w:t xml:space="preserve">potential impact of </w:t>
      </w:r>
      <w:r w:rsidR="00862194">
        <w:rPr>
          <w:rFonts w:cs="Arial"/>
          <w:szCs w:val="24"/>
          <w:lang w:eastAsia="en-GB"/>
        </w:rPr>
        <w:t xml:space="preserve">the upcoming </w:t>
      </w:r>
      <w:r w:rsidR="00862194" w:rsidRPr="007F73A9">
        <w:rPr>
          <w:rFonts w:cs="Arial"/>
          <w:szCs w:val="24"/>
          <w:lang w:eastAsia="en-GB"/>
        </w:rPr>
        <w:t>budget settlement on woodland</w:t>
      </w:r>
      <w:r w:rsidR="00DE3375">
        <w:rPr>
          <w:rFonts w:cs="Arial"/>
          <w:szCs w:val="24"/>
          <w:lang w:eastAsia="en-GB"/>
        </w:rPr>
        <w:t xml:space="preserve"> creation</w:t>
      </w:r>
      <w:r w:rsidR="00862194" w:rsidRPr="007F73A9">
        <w:rPr>
          <w:rFonts w:cs="Arial"/>
          <w:szCs w:val="24"/>
          <w:lang w:eastAsia="en-GB"/>
        </w:rPr>
        <w:t xml:space="preserve"> </w:t>
      </w:r>
      <w:r w:rsidR="00DE3375">
        <w:rPr>
          <w:rFonts w:cs="Arial"/>
          <w:szCs w:val="24"/>
          <w:lang w:eastAsia="en-GB"/>
        </w:rPr>
        <w:t>efforts</w:t>
      </w:r>
      <w:r w:rsidR="00862194" w:rsidRPr="007F73A9">
        <w:rPr>
          <w:rFonts w:cs="Arial"/>
          <w:szCs w:val="24"/>
          <w:lang w:eastAsia="en-GB"/>
        </w:rPr>
        <w:t xml:space="preserve">, </w:t>
      </w:r>
      <w:r w:rsidR="00862194" w:rsidRPr="00A61DE8">
        <w:rPr>
          <w:rFonts w:cs="Arial"/>
          <w:b/>
          <w:bCs/>
          <w:szCs w:val="24"/>
          <w:lang w:eastAsia="en-GB"/>
        </w:rPr>
        <w:t>SET agreed</w:t>
      </w:r>
      <w:r w:rsidR="00862194">
        <w:rPr>
          <w:rFonts w:cs="Arial"/>
          <w:szCs w:val="24"/>
          <w:lang w:eastAsia="en-GB"/>
        </w:rPr>
        <w:t xml:space="preserve"> to </w:t>
      </w:r>
      <w:r w:rsidR="00DE3375">
        <w:rPr>
          <w:rFonts w:cs="Arial"/>
          <w:szCs w:val="24"/>
          <w:lang w:eastAsia="en-GB"/>
        </w:rPr>
        <w:t xml:space="preserve">consider limiting </w:t>
      </w:r>
      <w:r w:rsidR="00E57806">
        <w:rPr>
          <w:rFonts w:cs="Arial"/>
          <w:szCs w:val="24"/>
          <w:lang w:eastAsia="en-GB"/>
        </w:rPr>
        <w:t xml:space="preserve">future </w:t>
      </w:r>
      <w:proofErr w:type="spellStart"/>
      <w:r w:rsidR="00E57806">
        <w:rPr>
          <w:rFonts w:cs="Arial"/>
          <w:szCs w:val="24"/>
          <w:lang w:eastAsia="en-GB"/>
        </w:rPr>
        <w:t>STTF</w:t>
      </w:r>
      <w:proofErr w:type="spellEnd"/>
      <w:r w:rsidR="00E57806">
        <w:rPr>
          <w:rFonts w:cs="Arial"/>
          <w:szCs w:val="24"/>
          <w:lang w:eastAsia="en-GB"/>
        </w:rPr>
        <w:t xml:space="preserve"> </w:t>
      </w:r>
      <w:r w:rsidR="00DE3375">
        <w:rPr>
          <w:rFonts w:cs="Arial"/>
          <w:szCs w:val="24"/>
          <w:lang w:eastAsia="en-GB"/>
        </w:rPr>
        <w:t>funding to existing contractual commitments and a possible limited fund for new projects.</w:t>
      </w:r>
    </w:p>
    <w:p w14:paraId="4B3B84E6" w14:textId="68AB2C11" w:rsidR="00DE3375" w:rsidRPr="00DE3375" w:rsidRDefault="00DE3375" w:rsidP="00DE3375">
      <w:pPr>
        <w:pStyle w:val="ListParagraph"/>
        <w:numPr>
          <w:ilvl w:val="0"/>
          <w:numId w:val="38"/>
        </w:numPr>
        <w:jc w:val="both"/>
        <w:rPr>
          <w:rFonts w:cs="Arial"/>
          <w:b/>
          <w:bCs/>
          <w:szCs w:val="24"/>
          <w:lang w:eastAsia="en-GB"/>
        </w:rPr>
      </w:pPr>
      <w:r w:rsidRPr="00DE3375">
        <w:rPr>
          <w:rFonts w:cs="Arial"/>
          <w:b/>
          <w:bCs/>
          <w:szCs w:val="24"/>
          <w:lang w:eastAsia="en-GB"/>
        </w:rPr>
        <w:t>Action: AH to advise Ministers of SF intentions and seek rescheduled discussion meeting.</w:t>
      </w:r>
    </w:p>
    <w:p w14:paraId="0D4C1B2A" w14:textId="77777777" w:rsidR="007F73A9" w:rsidRPr="007F73A9" w:rsidRDefault="007F73A9" w:rsidP="007F73A9">
      <w:pPr>
        <w:jc w:val="both"/>
        <w:rPr>
          <w:rFonts w:cs="Arial"/>
          <w:szCs w:val="24"/>
          <w:lang w:eastAsia="en-GB"/>
        </w:rPr>
      </w:pPr>
    </w:p>
    <w:p w14:paraId="037D7E77" w14:textId="35712EE5" w:rsidR="00A613F8" w:rsidRDefault="001C01A5" w:rsidP="007F73A9">
      <w:pPr>
        <w:jc w:val="both"/>
        <w:rPr>
          <w:rFonts w:cs="Arial"/>
          <w:szCs w:val="24"/>
          <w:lang w:eastAsia="en-GB"/>
        </w:rPr>
      </w:pPr>
      <w:r>
        <w:rPr>
          <w:rFonts w:cs="Arial"/>
          <w:szCs w:val="24"/>
          <w:lang w:eastAsia="en-GB"/>
        </w:rPr>
        <w:t>SET noted the disproportionate impact from the budget settlement on capital budgets against revenue budgets and supported exploring what costs could potentially be funded from revenue budgets. GH noted some earmarked funds within the Agriculture budget for training which SF could be able to draw down.</w:t>
      </w:r>
    </w:p>
    <w:p w14:paraId="4F43C5A9" w14:textId="77777777" w:rsidR="001C01A5" w:rsidRDefault="001C01A5" w:rsidP="007F73A9">
      <w:pPr>
        <w:jc w:val="both"/>
        <w:rPr>
          <w:rFonts w:cs="Arial"/>
          <w:szCs w:val="24"/>
          <w:lang w:eastAsia="en-GB"/>
        </w:rPr>
      </w:pPr>
    </w:p>
    <w:p w14:paraId="150ACF57" w14:textId="71577A8D" w:rsidR="00A613F8" w:rsidRDefault="00C03B00" w:rsidP="007F73A9">
      <w:pPr>
        <w:jc w:val="both"/>
        <w:rPr>
          <w:rFonts w:cs="Arial"/>
          <w:szCs w:val="24"/>
          <w:lang w:eastAsia="en-GB"/>
        </w:rPr>
      </w:pPr>
      <w:r>
        <w:rPr>
          <w:rFonts w:cs="Arial"/>
          <w:szCs w:val="24"/>
          <w:lang w:eastAsia="en-GB"/>
        </w:rPr>
        <w:t xml:space="preserve">On woodland creation, SET noted </w:t>
      </w:r>
      <w:r w:rsidR="00117AED">
        <w:rPr>
          <w:rFonts w:cs="Arial"/>
          <w:szCs w:val="24"/>
          <w:lang w:eastAsia="en-GB"/>
        </w:rPr>
        <w:t xml:space="preserve">the agreed approach to maximise use of the 2023/24 budget and </w:t>
      </w:r>
      <w:r w:rsidR="00A61DE8">
        <w:rPr>
          <w:rFonts w:cs="Arial"/>
          <w:szCs w:val="24"/>
          <w:lang w:eastAsia="en-GB"/>
        </w:rPr>
        <w:t xml:space="preserve">the expectation of slippage in woodland creation schemes, and </w:t>
      </w:r>
      <w:r w:rsidR="00A61DE8" w:rsidRPr="00006523">
        <w:rPr>
          <w:rFonts w:cs="Arial"/>
          <w:b/>
          <w:bCs/>
          <w:szCs w:val="24"/>
          <w:lang w:eastAsia="en-GB"/>
        </w:rPr>
        <w:t>accordingly</w:t>
      </w:r>
      <w:r w:rsidR="00A61DE8">
        <w:rPr>
          <w:rFonts w:cs="Arial"/>
          <w:szCs w:val="24"/>
          <w:lang w:eastAsia="en-GB"/>
        </w:rPr>
        <w:t xml:space="preserve"> </w:t>
      </w:r>
      <w:r w:rsidR="00A61DE8" w:rsidRPr="00A61DE8">
        <w:rPr>
          <w:rFonts w:cs="Arial"/>
          <w:b/>
          <w:bCs/>
          <w:szCs w:val="24"/>
          <w:lang w:eastAsia="en-GB"/>
        </w:rPr>
        <w:t>approved</w:t>
      </w:r>
      <w:r w:rsidR="00A61DE8">
        <w:rPr>
          <w:rFonts w:cs="Arial"/>
          <w:szCs w:val="24"/>
          <w:lang w:eastAsia="en-GB"/>
        </w:rPr>
        <w:t xml:space="preserve"> an approach of allocating up to 10% over the agreed budget to balance out the expected slippage.</w:t>
      </w:r>
    </w:p>
    <w:p w14:paraId="0C722102" w14:textId="77777777" w:rsidR="00A613F8" w:rsidRDefault="00A613F8" w:rsidP="007F73A9">
      <w:pPr>
        <w:jc w:val="both"/>
        <w:rPr>
          <w:rFonts w:cs="Arial"/>
          <w:szCs w:val="24"/>
          <w:lang w:eastAsia="en-GB"/>
        </w:rPr>
      </w:pPr>
    </w:p>
    <w:p w14:paraId="64806C10" w14:textId="1A54E98B" w:rsidR="00BE4D5A" w:rsidRDefault="00BE4D5A" w:rsidP="007F73A9">
      <w:pPr>
        <w:jc w:val="both"/>
        <w:rPr>
          <w:rFonts w:cs="Arial"/>
          <w:szCs w:val="24"/>
          <w:lang w:eastAsia="en-GB"/>
        </w:rPr>
      </w:pPr>
      <w:r>
        <w:rPr>
          <w:rFonts w:cs="Arial"/>
          <w:szCs w:val="24"/>
          <w:lang w:eastAsia="en-GB"/>
        </w:rPr>
        <w:t xml:space="preserve">On staffing, </w:t>
      </w:r>
      <w:r w:rsidR="00B75ED4">
        <w:rPr>
          <w:rFonts w:cs="Arial"/>
          <w:szCs w:val="24"/>
          <w:lang w:eastAsia="en-GB"/>
        </w:rPr>
        <w:t xml:space="preserve">it was </w:t>
      </w:r>
      <w:r>
        <w:rPr>
          <w:rFonts w:cs="Arial"/>
          <w:szCs w:val="24"/>
          <w:lang w:eastAsia="en-GB"/>
        </w:rPr>
        <w:t>propos</w:t>
      </w:r>
      <w:r w:rsidR="00B75ED4">
        <w:rPr>
          <w:rFonts w:cs="Arial"/>
          <w:szCs w:val="24"/>
          <w:lang w:eastAsia="en-GB"/>
        </w:rPr>
        <w:t>ed</w:t>
      </w:r>
      <w:r>
        <w:rPr>
          <w:rFonts w:cs="Arial"/>
          <w:szCs w:val="24"/>
          <w:lang w:eastAsia="en-GB"/>
        </w:rPr>
        <w:t xml:space="preserve"> to return to a pipeline model, with all posts – including those previously approved but not yet advertised, any new posts coming forward, and any agency posts to be paid from 2024/25 budgets – having to come to SET for approval. This would allow clear prioritisation and budget management. </w:t>
      </w:r>
      <w:r w:rsidRPr="00BE4D5A">
        <w:rPr>
          <w:rFonts w:cs="Arial"/>
          <w:b/>
          <w:bCs/>
          <w:szCs w:val="24"/>
          <w:lang w:eastAsia="en-GB"/>
        </w:rPr>
        <w:t>SET approved this approach.</w:t>
      </w:r>
    </w:p>
    <w:p w14:paraId="5BF4B0EF" w14:textId="77777777" w:rsidR="00BE4D5A" w:rsidRDefault="00BE4D5A" w:rsidP="007F73A9">
      <w:pPr>
        <w:jc w:val="both"/>
        <w:rPr>
          <w:rFonts w:cs="Arial"/>
          <w:szCs w:val="24"/>
          <w:lang w:eastAsia="en-GB"/>
        </w:rPr>
      </w:pPr>
    </w:p>
    <w:p w14:paraId="53F221F4" w14:textId="77777777" w:rsidR="00E4734B" w:rsidRDefault="00E4734B" w:rsidP="005C6FD3">
      <w:pPr>
        <w:pStyle w:val="ListParagraph"/>
        <w:spacing w:after="160" w:line="252" w:lineRule="auto"/>
        <w:ind w:left="360"/>
        <w:jc w:val="both"/>
        <w:rPr>
          <w:rStyle w:val="ui-provider"/>
          <w:b/>
          <w:bCs/>
        </w:rPr>
      </w:pPr>
    </w:p>
    <w:p w14:paraId="1254D828" w14:textId="5A068C02" w:rsidR="005C6FD3" w:rsidRPr="00006523" w:rsidRDefault="005C6FD3" w:rsidP="00006523">
      <w:pPr>
        <w:numPr>
          <w:ilvl w:val="0"/>
          <w:numId w:val="29"/>
        </w:numPr>
        <w:spacing w:after="200" w:line="276" w:lineRule="auto"/>
        <w:contextualSpacing/>
        <w:jc w:val="both"/>
        <w:rPr>
          <w:rFonts w:eastAsia="Calibri" w:cs="Arial"/>
          <w:b/>
          <w:bCs/>
          <w:color w:val="000000" w:themeColor="text1"/>
          <w:szCs w:val="24"/>
        </w:rPr>
      </w:pPr>
      <w:r w:rsidRPr="00006523">
        <w:rPr>
          <w:rFonts w:eastAsia="Calibri" w:cs="Arial"/>
          <w:b/>
          <w:bCs/>
          <w:color w:val="000000" w:themeColor="text1"/>
          <w:szCs w:val="24"/>
        </w:rPr>
        <w:t>Follow-up from Women in Leadership event (</w:t>
      </w:r>
      <w:r w:rsidR="00BE4D5A" w:rsidRPr="00006523">
        <w:rPr>
          <w:rFonts w:eastAsia="Calibri" w:cs="Arial"/>
          <w:b/>
          <w:bCs/>
          <w:color w:val="000000" w:themeColor="text1"/>
          <w:szCs w:val="24"/>
        </w:rPr>
        <w:t>HM sponsor, ER presenting</w:t>
      </w:r>
      <w:r w:rsidRPr="00006523">
        <w:rPr>
          <w:rFonts w:eastAsia="Calibri" w:cs="Arial"/>
          <w:b/>
          <w:bCs/>
          <w:color w:val="000000" w:themeColor="text1"/>
          <w:szCs w:val="24"/>
        </w:rPr>
        <w:t>)</w:t>
      </w:r>
    </w:p>
    <w:p w14:paraId="5BF53B77" w14:textId="77777777" w:rsidR="005C6FD3" w:rsidRDefault="005C6FD3" w:rsidP="00006523">
      <w:pPr>
        <w:jc w:val="both"/>
        <w:rPr>
          <w:rFonts w:cs="Arial"/>
          <w:szCs w:val="24"/>
          <w:lang w:eastAsia="en-GB"/>
        </w:rPr>
      </w:pPr>
    </w:p>
    <w:p w14:paraId="3198104D" w14:textId="0F43DD33" w:rsidR="0084084F" w:rsidRDefault="00E95B5F" w:rsidP="0084084F">
      <w:pPr>
        <w:jc w:val="both"/>
        <w:rPr>
          <w:rFonts w:cs="Arial"/>
          <w:szCs w:val="24"/>
          <w:lang w:eastAsia="en-GB"/>
        </w:rPr>
      </w:pPr>
      <w:r>
        <w:rPr>
          <w:rFonts w:cs="Arial"/>
          <w:szCs w:val="24"/>
          <w:lang w:eastAsia="en-GB"/>
        </w:rPr>
        <w:t xml:space="preserve">ER spoke to the report, </w:t>
      </w:r>
      <w:r w:rsidR="00FE59BC">
        <w:rPr>
          <w:rFonts w:cs="Arial"/>
          <w:szCs w:val="24"/>
          <w:lang w:eastAsia="en-GB"/>
        </w:rPr>
        <w:t xml:space="preserve">which presented </w:t>
      </w:r>
      <w:r w:rsidR="009422CB">
        <w:rPr>
          <w:rFonts w:cs="Arial"/>
          <w:szCs w:val="24"/>
          <w:lang w:eastAsia="en-GB"/>
        </w:rPr>
        <w:t xml:space="preserve">key points </w:t>
      </w:r>
      <w:r w:rsidR="00FE59BC">
        <w:rPr>
          <w:rFonts w:cs="Arial"/>
          <w:szCs w:val="24"/>
          <w:lang w:eastAsia="en-GB"/>
        </w:rPr>
        <w:t xml:space="preserve">from the recent Women in Leadership event, which had been attended by </w:t>
      </w:r>
      <w:r>
        <w:rPr>
          <w:rFonts w:cs="Arial"/>
          <w:szCs w:val="24"/>
          <w:lang w:eastAsia="en-GB"/>
        </w:rPr>
        <w:t>over 50% of women staff in SF</w:t>
      </w:r>
      <w:r w:rsidR="00FE59BC">
        <w:rPr>
          <w:rFonts w:cs="Arial"/>
          <w:szCs w:val="24"/>
          <w:lang w:eastAsia="en-GB"/>
        </w:rPr>
        <w:t xml:space="preserve">. </w:t>
      </w:r>
      <w:r w:rsidR="009422CB">
        <w:rPr>
          <w:rFonts w:cs="Arial"/>
          <w:szCs w:val="24"/>
          <w:lang w:eastAsia="en-GB"/>
        </w:rPr>
        <w:t>Key findings included:</w:t>
      </w:r>
    </w:p>
    <w:p w14:paraId="6FB337E1" w14:textId="467E0CD5" w:rsidR="009422CB" w:rsidRPr="005D5BEB" w:rsidRDefault="009422CB" w:rsidP="005D5BEB">
      <w:pPr>
        <w:pStyle w:val="ListParagraph"/>
        <w:numPr>
          <w:ilvl w:val="0"/>
          <w:numId w:val="42"/>
        </w:numPr>
        <w:jc w:val="both"/>
        <w:rPr>
          <w:rFonts w:cs="Arial"/>
          <w:szCs w:val="24"/>
          <w:lang w:eastAsia="en-GB"/>
        </w:rPr>
      </w:pPr>
      <w:r w:rsidRPr="005D5BEB">
        <w:rPr>
          <w:rFonts w:cs="Arial"/>
          <w:szCs w:val="24"/>
          <w:lang w:eastAsia="en-GB"/>
        </w:rPr>
        <w:t>A perception of a “boys’ club” culture in SF, leading to feelings of exclusion and discomfort.</w:t>
      </w:r>
    </w:p>
    <w:p w14:paraId="0BAD709C" w14:textId="58EA90A9" w:rsidR="009422CB" w:rsidRPr="005D5BEB" w:rsidRDefault="009422CB" w:rsidP="005D5BEB">
      <w:pPr>
        <w:pStyle w:val="ListParagraph"/>
        <w:numPr>
          <w:ilvl w:val="0"/>
          <w:numId w:val="42"/>
        </w:numPr>
        <w:jc w:val="both"/>
        <w:rPr>
          <w:rFonts w:cs="Arial"/>
          <w:szCs w:val="24"/>
          <w:lang w:eastAsia="en-GB"/>
        </w:rPr>
      </w:pPr>
      <w:r w:rsidRPr="005D5BEB">
        <w:rPr>
          <w:rFonts w:cs="Arial"/>
          <w:szCs w:val="24"/>
          <w:lang w:eastAsia="en-GB"/>
        </w:rPr>
        <w:lastRenderedPageBreak/>
        <w:t>Challenges in balancing caring responsibilities – including caring for children, but also for parents or others – with job responsibilities, and inconsistency in the application of policies meant to mitigate these.</w:t>
      </w:r>
    </w:p>
    <w:p w14:paraId="1068702E" w14:textId="5B695E8A" w:rsidR="00433349" w:rsidRPr="005D5BEB" w:rsidRDefault="00433349" w:rsidP="005D5BEB">
      <w:pPr>
        <w:pStyle w:val="ListParagraph"/>
        <w:numPr>
          <w:ilvl w:val="0"/>
          <w:numId w:val="42"/>
        </w:numPr>
        <w:jc w:val="both"/>
        <w:rPr>
          <w:rFonts w:cs="Arial"/>
          <w:szCs w:val="24"/>
          <w:lang w:eastAsia="en-GB"/>
        </w:rPr>
      </w:pPr>
      <w:r w:rsidRPr="005D5BEB">
        <w:rPr>
          <w:rFonts w:cs="Arial"/>
          <w:szCs w:val="24"/>
          <w:lang w:eastAsia="en-GB"/>
        </w:rPr>
        <w:t xml:space="preserve">Availability and advertising of </w:t>
      </w:r>
      <w:r w:rsidR="00EC59E3" w:rsidRPr="005D5BEB">
        <w:rPr>
          <w:rFonts w:cs="Arial"/>
          <w:szCs w:val="24"/>
          <w:lang w:eastAsia="en-GB"/>
        </w:rPr>
        <w:t>training, secondment and other development opportunities.</w:t>
      </w:r>
    </w:p>
    <w:p w14:paraId="25343C7B" w14:textId="03C5DA74" w:rsidR="00EC59E3" w:rsidRPr="005D5BEB" w:rsidRDefault="00212D8A" w:rsidP="005D5BEB">
      <w:pPr>
        <w:pStyle w:val="ListParagraph"/>
        <w:numPr>
          <w:ilvl w:val="0"/>
          <w:numId w:val="42"/>
        </w:numPr>
        <w:jc w:val="both"/>
        <w:rPr>
          <w:rFonts w:cs="Arial"/>
          <w:szCs w:val="24"/>
          <w:lang w:eastAsia="en-GB"/>
        </w:rPr>
      </w:pPr>
      <w:r w:rsidRPr="005D5BEB">
        <w:rPr>
          <w:rFonts w:cs="Arial"/>
          <w:szCs w:val="24"/>
          <w:lang w:eastAsia="en-GB"/>
        </w:rPr>
        <w:t xml:space="preserve">The need for a support network </w:t>
      </w:r>
      <w:r w:rsidR="005D5BEB" w:rsidRPr="005D5BEB">
        <w:rPr>
          <w:rFonts w:cs="Arial"/>
          <w:szCs w:val="24"/>
          <w:lang w:eastAsia="en-GB"/>
        </w:rPr>
        <w:t>to help connect women across different offices and teams.</w:t>
      </w:r>
    </w:p>
    <w:p w14:paraId="21CB4964" w14:textId="4DF002CE" w:rsidR="00EC59E3" w:rsidRDefault="00EC59E3" w:rsidP="005D5BEB">
      <w:pPr>
        <w:pStyle w:val="ListParagraph"/>
        <w:numPr>
          <w:ilvl w:val="0"/>
          <w:numId w:val="42"/>
        </w:numPr>
        <w:jc w:val="both"/>
        <w:rPr>
          <w:rFonts w:cs="Arial"/>
          <w:szCs w:val="24"/>
          <w:lang w:eastAsia="en-GB"/>
        </w:rPr>
      </w:pPr>
      <w:r w:rsidRPr="005D5BEB">
        <w:rPr>
          <w:rFonts w:cs="Arial"/>
          <w:szCs w:val="24"/>
          <w:lang w:eastAsia="en-GB"/>
        </w:rPr>
        <w:t xml:space="preserve">The </w:t>
      </w:r>
      <w:r w:rsidR="00212D8A" w:rsidRPr="005D5BEB">
        <w:rPr>
          <w:rFonts w:cs="Arial"/>
          <w:szCs w:val="24"/>
          <w:lang w:eastAsia="en-GB"/>
        </w:rPr>
        <w:t xml:space="preserve">need to seek input from </w:t>
      </w:r>
      <w:r w:rsidRPr="005D5BEB">
        <w:rPr>
          <w:rFonts w:cs="Arial"/>
          <w:szCs w:val="24"/>
          <w:lang w:eastAsia="en-GB"/>
        </w:rPr>
        <w:t xml:space="preserve">SF staff </w:t>
      </w:r>
      <w:r w:rsidR="00212D8A" w:rsidRPr="005D5BEB">
        <w:rPr>
          <w:rFonts w:cs="Arial"/>
          <w:szCs w:val="24"/>
          <w:lang w:eastAsia="en-GB"/>
        </w:rPr>
        <w:t>of other or multiple protected characteristics as to their views and experiences.</w:t>
      </w:r>
    </w:p>
    <w:p w14:paraId="4149512A" w14:textId="77777777" w:rsidR="005D5BEB" w:rsidRDefault="005D5BEB" w:rsidP="005D5BEB">
      <w:pPr>
        <w:jc w:val="both"/>
        <w:rPr>
          <w:rFonts w:cs="Arial"/>
          <w:szCs w:val="24"/>
          <w:lang w:eastAsia="en-GB"/>
        </w:rPr>
      </w:pPr>
    </w:p>
    <w:p w14:paraId="13E539FF" w14:textId="5FDE0279" w:rsidR="00DE3A11" w:rsidRDefault="00DE3A11" w:rsidP="005D5BEB">
      <w:pPr>
        <w:jc w:val="both"/>
        <w:rPr>
          <w:rFonts w:cs="Arial"/>
          <w:szCs w:val="24"/>
          <w:lang w:eastAsia="en-GB"/>
        </w:rPr>
      </w:pPr>
      <w:r>
        <w:rPr>
          <w:rFonts w:cs="Arial"/>
          <w:szCs w:val="24"/>
          <w:lang w:eastAsia="en-GB"/>
        </w:rPr>
        <w:t xml:space="preserve">ER noted </w:t>
      </w:r>
      <w:r w:rsidRPr="00DE3A11">
        <w:rPr>
          <w:rFonts w:cs="Arial"/>
          <w:szCs w:val="24"/>
          <w:lang w:eastAsia="en-GB"/>
        </w:rPr>
        <w:t>one suggestion that women with young families or who might be expected to go on maternity leave were discriminated against in selection for posts</w:t>
      </w:r>
      <w:r>
        <w:rPr>
          <w:rFonts w:cs="Arial"/>
          <w:szCs w:val="24"/>
          <w:lang w:eastAsia="en-GB"/>
        </w:rPr>
        <w:t xml:space="preserve">, and that this constituted a serious allegation. </w:t>
      </w:r>
    </w:p>
    <w:p w14:paraId="3348C76B" w14:textId="77777777" w:rsidR="0021658C" w:rsidRDefault="0021658C" w:rsidP="005D5BEB">
      <w:pPr>
        <w:jc w:val="both"/>
        <w:rPr>
          <w:rFonts w:cs="Arial"/>
          <w:szCs w:val="24"/>
          <w:lang w:eastAsia="en-GB"/>
        </w:rPr>
      </w:pPr>
    </w:p>
    <w:p w14:paraId="62FFC42F" w14:textId="2D0AF398" w:rsidR="0021658C" w:rsidRPr="0084084F" w:rsidRDefault="0021658C" w:rsidP="0021658C">
      <w:pPr>
        <w:jc w:val="both"/>
        <w:rPr>
          <w:rFonts w:cs="Arial"/>
          <w:szCs w:val="24"/>
          <w:lang w:eastAsia="en-GB"/>
        </w:rPr>
      </w:pPr>
      <w:r>
        <w:rPr>
          <w:rFonts w:cs="Arial"/>
          <w:szCs w:val="24"/>
          <w:lang w:eastAsia="en-GB"/>
        </w:rPr>
        <w:t>Additionally, there had been f</w:t>
      </w:r>
      <w:r w:rsidRPr="0084084F">
        <w:rPr>
          <w:rFonts w:cs="Arial"/>
          <w:szCs w:val="24"/>
          <w:lang w:eastAsia="en-GB"/>
        </w:rPr>
        <w:t xml:space="preserve">eedback of similar issues in </w:t>
      </w:r>
      <w:r>
        <w:rPr>
          <w:rFonts w:cs="Arial"/>
          <w:szCs w:val="24"/>
          <w:lang w:eastAsia="en-GB"/>
        </w:rPr>
        <w:t xml:space="preserve">the </w:t>
      </w:r>
      <w:r w:rsidRPr="0084084F">
        <w:rPr>
          <w:rFonts w:cs="Arial"/>
          <w:szCs w:val="24"/>
          <w:lang w:eastAsia="en-GB"/>
        </w:rPr>
        <w:t xml:space="preserve">wider </w:t>
      </w:r>
      <w:r>
        <w:rPr>
          <w:rFonts w:cs="Arial"/>
          <w:szCs w:val="24"/>
          <w:lang w:eastAsia="en-GB"/>
        </w:rPr>
        <w:t xml:space="preserve">forestry </w:t>
      </w:r>
      <w:r w:rsidRPr="0084084F">
        <w:rPr>
          <w:rFonts w:cs="Arial"/>
          <w:szCs w:val="24"/>
          <w:lang w:eastAsia="en-GB"/>
        </w:rPr>
        <w:t xml:space="preserve">industry, and that junior female staff may </w:t>
      </w:r>
      <w:r>
        <w:rPr>
          <w:rFonts w:cs="Arial"/>
          <w:szCs w:val="24"/>
          <w:lang w:eastAsia="en-GB"/>
        </w:rPr>
        <w:t xml:space="preserve">experience </w:t>
      </w:r>
      <w:r w:rsidRPr="0084084F">
        <w:rPr>
          <w:rFonts w:cs="Arial"/>
          <w:szCs w:val="24"/>
          <w:lang w:eastAsia="en-GB"/>
        </w:rPr>
        <w:t>poor treat</w:t>
      </w:r>
      <w:r>
        <w:rPr>
          <w:rFonts w:cs="Arial"/>
          <w:szCs w:val="24"/>
          <w:lang w:eastAsia="en-GB"/>
        </w:rPr>
        <w:t xml:space="preserve">ment from </w:t>
      </w:r>
      <w:r w:rsidRPr="0084084F">
        <w:rPr>
          <w:rFonts w:cs="Arial"/>
          <w:szCs w:val="24"/>
          <w:lang w:eastAsia="en-GB"/>
        </w:rPr>
        <w:t>sector contacts.</w:t>
      </w:r>
    </w:p>
    <w:p w14:paraId="35BA56DE" w14:textId="09162CA0" w:rsidR="0021658C" w:rsidRDefault="0021658C" w:rsidP="005D5BEB">
      <w:pPr>
        <w:jc w:val="both"/>
        <w:rPr>
          <w:rFonts w:cs="Arial"/>
          <w:szCs w:val="24"/>
          <w:lang w:eastAsia="en-GB"/>
        </w:rPr>
      </w:pPr>
    </w:p>
    <w:p w14:paraId="09D22423" w14:textId="4C03E7F7" w:rsidR="00433349" w:rsidRDefault="00433349" w:rsidP="0084084F">
      <w:pPr>
        <w:jc w:val="both"/>
        <w:rPr>
          <w:rFonts w:cs="Arial"/>
          <w:szCs w:val="24"/>
          <w:lang w:eastAsia="en-GB"/>
        </w:rPr>
      </w:pPr>
      <w:r>
        <w:rPr>
          <w:rFonts w:cs="Arial"/>
          <w:szCs w:val="24"/>
          <w:lang w:eastAsia="en-GB"/>
        </w:rPr>
        <w:t>SET was recommended to:</w:t>
      </w:r>
    </w:p>
    <w:p w14:paraId="2BFC843E" w14:textId="77777777" w:rsidR="00433349" w:rsidRPr="00433349" w:rsidRDefault="00433349" w:rsidP="00433349">
      <w:pPr>
        <w:pStyle w:val="ListParagraph"/>
        <w:numPr>
          <w:ilvl w:val="0"/>
          <w:numId w:val="41"/>
        </w:numPr>
        <w:jc w:val="both"/>
        <w:rPr>
          <w:rFonts w:cs="Arial"/>
          <w:szCs w:val="24"/>
          <w:lang w:eastAsia="en-GB"/>
        </w:rPr>
      </w:pPr>
      <w:r w:rsidRPr="00433349">
        <w:rPr>
          <w:rFonts w:cs="Arial"/>
          <w:szCs w:val="24"/>
          <w:lang w:eastAsia="en-GB"/>
        </w:rPr>
        <w:t xml:space="preserve">provide administrative support for a Women’s Network; </w:t>
      </w:r>
    </w:p>
    <w:p w14:paraId="116A00FD" w14:textId="2A7A385C" w:rsidR="00433349" w:rsidRPr="00433349" w:rsidRDefault="00433349" w:rsidP="00433349">
      <w:pPr>
        <w:pStyle w:val="ListParagraph"/>
        <w:numPr>
          <w:ilvl w:val="0"/>
          <w:numId w:val="41"/>
        </w:numPr>
        <w:jc w:val="both"/>
        <w:rPr>
          <w:rFonts w:cs="Arial"/>
          <w:szCs w:val="24"/>
          <w:lang w:eastAsia="en-GB"/>
        </w:rPr>
      </w:pPr>
      <w:r w:rsidRPr="00433349">
        <w:rPr>
          <w:rFonts w:cs="Arial"/>
          <w:szCs w:val="24"/>
          <w:lang w:eastAsia="en-GB"/>
        </w:rPr>
        <w:t>identify someone to support management on tackling behaviour, concerns around  recruitment/promotion and scoping a full action plan, and</w:t>
      </w:r>
    </w:p>
    <w:p w14:paraId="2AB4A1CF" w14:textId="77777777" w:rsidR="00433349" w:rsidRPr="00433349" w:rsidRDefault="00433349" w:rsidP="00433349">
      <w:pPr>
        <w:pStyle w:val="ListParagraph"/>
        <w:numPr>
          <w:ilvl w:val="0"/>
          <w:numId w:val="41"/>
        </w:numPr>
        <w:jc w:val="both"/>
        <w:rPr>
          <w:rFonts w:cs="Arial"/>
          <w:szCs w:val="24"/>
          <w:lang w:eastAsia="en-GB"/>
        </w:rPr>
      </w:pPr>
      <w:r w:rsidRPr="00433349">
        <w:rPr>
          <w:rFonts w:cs="Arial"/>
          <w:szCs w:val="24"/>
          <w:lang w:eastAsia="en-GB"/>
        </w:rPr>
        <w:t>nominate a SET lead to oversee and champion the work to tackle the concerns of women in SF.</w:t>
      </w:r>
    </w:p>
    <w:p w14:paraId="4D6CD1EB" w14:textId="77777777" w:rsidR="00433349" w:rsidRDefault="00433349" w:rsidP="0084084F">
      <w:pPr>
        <w:jc w:val="both"/>
        <w:rPr>
          <w:rFonts w:cs="Arial"/>
          <w:szCs w:val="24"/>
          <w:lang w:eastAsia="en-GB"/>
        </w:rPr>
      </w:pPr>
    </w:p>
    <w:p w14:paraId="22C705C8" w14:textId="657132F6" w:rsidR="00F56446" w:rsidRPr="001114FF" w:rsidRDefault="001114FF" w:rsidP="0084084F">
      <w:pPr>
        <w:jc w:val="both"/>
        <w:rPr>
          <w:rFonts w:cs="Arial"/>
          <w:b/>
          <w:bCs/>
          <w:szCs w:val="24"/>
          <w:lang w:eastAsia="en-GB"/>
        </w:rPr>
      </w:pPr>
      <w:r w:rsidRPr="001114FF">
        <w:rPr>
          <w:rFonts w:cs="Arial"/>
          <w:b/>
          <w:bCs/>
          <w:szCs w:val="24"/>
          <w:lang w:eastAsia="en-GB"/>
        </w:rPr>
        <w:t>SET approved the recommendations, agreeing PL as SET lead.</w:t>
      </w:r>
    </w:p>
    <w:p w14:paraId="6E2E6B65" w14:textId="42EA84AB" w:rsidR="001114FF" w:rsidRPr="001114FF" w:rsidRDefault="001114FF" w:rsidP="001114FF">
      <w:pPr>
        <w:pStyle w:val="ListParagraph"/>
        <w:numPr>
          <w:ilvl w:val="0"/>
          <w:numId w:val="43"/>
        </w:numPr>
        <w:jc w:val="both"/>
        <w:rPr>
          <w:rFonts w:cs="Arial"/>
          <w:b/>
          <w:bCs/>
          <w:szCs w:val="24"/>
          <w:lang w:eastAsia="en-GB"/>
        </w:rPr>
      </w:pPr>
      <w:r w:rsidRPr="001114FF">
        <w:rPr>
          <w:rFonts w:cs="Arial"/>
          <w:b/>
          <w:bCs/>
          <w:szCs w:val="24"/>
          <w:lang w:eastAsia="en-GB"/>
        </w:rPr>
        <w:t>Action: JT</w:t>
      </w:r>
      <w:r>
        <w:rPr>
          <w:rFonts w:cs="Arial"/>
          <w:b/>
          <w:bCs/>
          <w:szCs w:val="24"/>
          <w:lang w:eastAsia="en-GB"/>
        </w:rPr>
        <w:t xml:space="preserve"> and </w:t>
      </w:r>
      <w:proofErr w:type="spellStart"/>
      <w:r w:rsidRPr="001114FF">
        <w:rPr>
          <w:rFonts w:cs="Arial"/>
          <w:b/>
          <w:bCs/>
          <w:szCs w:val="24"/>
          <w:lang w:eastAsia="en-GB"/>
        </w:rPr>
        <w:t>ZD</w:t>
      </w:r>
      <w:proofErr w:type="spellEnd"/>
      <w:r>
        <w:rPr>
          <w:rFonts w:cs="Arial"/>
          <w:b/>
          <w:bCs/>
          <w:szCs w:val="24"/>
          <w:lang w:eastAsia="en-GB"/>
        </w:rPr>
        <w:t xml:space="preserve"> to work with </w:t>
      </w:r>
      <w:r w:rsidRPr="001114FF">
        <w:rPr>
          <w:rFonts w:cs="Arial"/>
          <w:b/>
          <w:bCs/>
          <w:szCs w:val="24"/>
          <w:lang w:eastAsia="en-GB"/>
        </w:rPr>
        <w:t>HR</w:t>
      </w:r>
      <w:r>
        <w:rPr>
          <w:rFonts w:cs="Arial"/>
          <w:b/>
          <w:bCs/>
          <w:szCs w:val="24"/>
          <w:lang w:eastAsia="en-GB"/>
        </w:rPr>
        <w:t xml:space="preserve"> and </w:t>
      </w:r>
      <w:r w:rsidRPr="001114FF">
        <w:rPr>
          <w:rFonts w:cs="Arial"/>
          <w:b/>
          <w:bCs/>
          <w:szCs w:val="24"/>
          <w:lang w:eastAsia="en-GB"/>
        </w:rPr>
        <w:t xml:space="preserve">comms to craft </w:t>
      </w:r>
      <w:r>
        <w:rPr>
          <w:rFonts w:cs="Arial"/>
          <w:b/>
          <w:bCs/>
          <w:szCs w:val="24"/>
          <w:lang w:eastAsia="en-GB"/>
        </w:rPr>
        <w:t xml:space="preserve">a) an </w:t>
      </w:r>
      <w:r w:rsidRPr="001114FF">
        <w:rPr>
          <w:rFonts w:cs="Arial"/>
          <w:b/>
          <w:bCs/>
          <w:szCs w:val="24"/>
          <w:lang w:eastAsia="en-GB"/>
        </w:rPr>
        <w:t>SF-wide</w:t>
      </w:r>
      <w:r>
        <w:rPr>
          <w:rFonts w:cs="Arial"/>
          <w:b/>
          <w:bCs/>
          <w:szCs w:val="24"/>
          <w:lang w:eastAsia="en-GB"/>
        </w:rPr>
        <w:t xml:space="preserve"> </w:t>
      </w:r>
      <w:r w:rsidRPr="001114FF">
        <w:rPr>
          <w:rFonts w:cs="Arial"/>
          <w:b/>
          <w:bCs/>
          <w:szCs w:val="24"/>
          <w:lang w:eastAsia="en-GB"/>
        </w:rPr>
        <w:t>declaration not</w:t>
      </w:r>
      <w:r>
        <w:rPr>
          <w:rFonts w:cs="Arial"/>
          <w:b/>
          <w:bCs/>
          <w:szCs w:val="24"/>
          <w:lang w:eastAsia="en-GB"/>
        </w:rPr>
        <w:t>ing</w:t>
      </w:r>
      <w:r w:rsidRPr="001114FF">
        <w:rPr>
          <w:rFonts w:cs="Arial"/>
          <w:b/>
          <w:bCs/>
          <w:szCs w:val="24"/>
          <w:lang w:eastAsia="en-GB"/>
        </w:rPr>
        <w:t xml:space="preserve"> PL taking </w:t>
      </w:r>
      <w:r>
        <w:rPr>
          <w:rFonts w:cs="Arial"/>
          <w:b/>
          <w:bCs/>
          <w:szCs w:val="24"/>
          <w:lang w:eastAsia="en-GB"/>
        </w:rPr>
        <w:t xml:space="preserve">up this </w:t>
      </w:r>
      <w:r w:rsidRPr="001114FF">
        <w:rPr>
          <w:rFonts w:cs="Arial"/>
          <w:b/>
          <w:bCs/>
          <w:szCs w:val="24"/>
          <w:lang w:eastAsia="en-GB"/>
        </w:rPr>
        <w:t xml:space="preserve">role </w:t>
      </w:r>
      <w:r>
        <w:rPr>
          <w:rFonts w:cs="Arial"/>
          <w:b/>
          <w:bCs/>
          <w:szCs w:val="24"/>
          <w:lang w:eastAsia="en-GB"/>
        </w:rPr>
        <w:t xml:space="preserve">and b) a </w:t>
      </w:r>
      <w:r w:rsidRPr="001114FF">
        <w:rPr>
          <w:rFonts w:cs="Arial"/>
          <w:b/>
          <w:bCs/>
          <w:szCs w:val="24"/>
          <w:lang w:eastAsia="en-GB"/>
        </w:rPr>
        <w:t>targeted post-event message to SF women staff.</w:t>
      </w:r>
    </w:p>
    <w:p w14:paraId="17EB8234" w14:textId="1E2C75D7" w:rsidR="001114FF" w:rsidRPr="001114FF" w:rsidRDefault="001114FF" w:rsidP="001114FF">
      <w:pPr>
        <w:pStyle w:val="ListParagraph"/>
        <w:numPr>
          <w:ilvl w:val="0"/>
          <w:numId w:val="43"/>
        </w:numPr>
        <w:jc w:val="both"/>
        <w:rPr>
          <w:rFonts w:cs="Arial"/>
          <w:b/>
          <w:bCs/>
          <w:szCs w:val="24"/>
          <w:lang w:eastAsia="en-GB"/>
        </w:rPr>
      </w:pPr>
      <w:r w:rsidRPr="001114FF">
        <w:rPr>
          <w:rFonts w:cs="Arial"/>
          <w:b/>
          <w:bCs/>
          <w:szCs w:val="24"/>
          <w:lang w:eastAsia="en-GB"/>
        </w:rPr>
        <w:t xml:space="preserve">Action: </w:t>
      </w:r>
      <w:proofErr w:type="spellStart"/>
      <w:r w:rsidRPr="001114FF">
        <w:rPr>
          <w:rFonts w:cs="Arial"/>
          <w:b/>
          <w:bCs/>
          <w:szCs w:val="24"/>
          <w:lang w:eastAsia="en-GB"/>
        </w:rPr>
        <w:t>ZD</w:t>
      </w:r>
      <w:proofErr w:type="spellEnd"/>
      <w:r w:rsidRPr="001114FF">
        <w:rPr>
          <w:rFonts w:cs="Arial"/>
          <w:b/>
          <w:bCs/>
          <w:szCs w:val="24"/>
          <w:lang w:eastAsia="en-GB"/>
        </w:rPr>
        <w:t xml:space="preserve"> to seek assurance from </w:t>
      </w:r>
      <w:r>
        <w:rPr>
          <w:rFonts w:cs="Arial"/>
          <w:b/>
          <w:bCs/>
          <w:szCs w:val="24"/>
          <w:lang w:eastAsia="en-GB"/>
        </w:rPr>
        <w:t xml:space="preserve">SF </w:t>
      </w:r>
      <w:r w:rsidRPr="001114FF">
        <w:rPr>
          <w:rFonts w:cs="Arial"/>
          <w:b/>
          <w:bCs/>
          <w:szCs w:val="24"/>
          <w:lang w:eastAsia="en-GB"/>
        </w:rPr>
        <w:t>People team around messaging, guidance and training to recruitment managers</w:t>
      </w:r>
      <w:r>
        <w:rPr>
          <w:rFonts w:cs="Arial"/>
          <w:b/>
          <w:bCs/>
          <w:szCs w:val="24"/>
          <w:lang w:eastAsia="en-GB"/>
        </w:rPr>
        <w:t xml:space="preserve"> regarding discrimination and gender equality.</w:t>
      </w:r>
    </w:p>
    <w:p w14:paraId="223C1C48" w14:textId="40D29600" w:rsidR="001114FF" w:rsidRPr="001114FF" w:rsidRDefault="001114FF" w:rsidP="001114FF">
      <w:pPr>
        <w:pStyle w:val="ListParagraph"/>
        <w:numPr>
          <w:ilvl w:val="0"/>
          <w:numId w:val="43"/>
        </w:numPr>
        <w:jc w:val="both"/>
        <w:rPr>
          <w:rFonts w:cs="Arial"/>
          <w:b/>
          <w:bCs/>
          <w:szCs w:val="24"/>
          <w:lang w:eastAsia="en-GB"/>
        </w:rPr>
      </w:pPr>
      <w:r w:rsidRPr="001114FF">
        <w:rPr>
          <w:rFonts w:cs="Arial"/>
          <w:b/>
          <w:bCs/>
          <w:szCs w:val="24"/>
          <w:lang w:eastAsia="en-GB"/>
        </w:rPr>
        <w:t xml:space="preserve">Action: </w:t>
      </w:r>
      <w:proofErr w:type="spellStart"/>
      <w:r w:rsidRPr="001114FF">
        <w:rPr>
          <w:rFonts w:cs="Arial"/>
          <w:b/>
          <w:bCs/>
          <w:szCs w:val="24"/>
          <w:lang w:eastAsia="en-GB"/>
        </w:rPr>
        <w:t>ZD</w:t>
      </w:r>
      <w:proofErr w:type="spellEnd"/>
      <w:r w:rsidRPr="001114FF">
        <w:rPr>
          <w:rFonts w:cs="Arial"/>
          <w:b/>
          <w:bCs/>
          <w:szCs w:val="24"/>
          <w:lang w:eastAsia="en-GB"/>
        </w:rPr>
        <w:t xml:space="preserve"> to seek input from People team around awareness raising and culture change, and scope possible actions.</w:t>
      </w:r>
    </w:p>
    <w:p w14:paraId="4B164498" w14:textId="77777777" w:rsidR="00F56446" w:rsidRDefault="00F56446" w:rsidP="0084084F">
      <w:pPr>
        <w:jc w:val="both"/>
        <w:rPr>
          <w:rFonts w:cs="Arial"/>
          <w:szCs w:val="24"/>
          <w:lang w:eastAsia="en-GB"/>
        </w:rPr>
      </w:pPr>
    </w:p>
    <w:p w14:paraId="5E763B90" w14:textId="1C38F1A9" w:rsidR="009422CB" w:rsidRDefault="00CB2D86" w:rsidP="0084084F">
      <w:pPr>
        <w:jc w:val="both"/>
        <w:rPr>
          <w:rFonts w:cs="Arial"/>
          <w:szCs w:val="24"/>
          <w:lang w:eastAsia="en-GB"/>
        </w:rPr>
      </w:pPr>
      <w:r>
        <w:rPr>
          <w:rFonts w:cs="Arial"/>
          <w:szCs w:val="24"/>
          <w:lang w:eastAsia="en-GB"/>
        </w:rPr>
        <w:t xml:space="preserve">Regarding the Women’s Network recommendation, </w:t>
      </w:r>
      <w:r w:rsidR="00B75ED4">
        <w:rPr>
          <w:rFonts w:cs="Arial"/>
          <w:szCs w:val="24"/>
          <w:lang w:eastAsia="en-GB"/>
        </w:rPr>
        <w:t xml:space="preserve">it was </w:t>
      </w:r>
      <w:r>
        <w:rPr>
          <w:rFonts w:cs="Arial"/>
          <w:szCs w:val="24"/>
          <w:lang w:eastAsia="en-GB"/>
        </w:rPr>
        <w:t xml:space="preserve">noted that SF staff could additionally access SG Core networks via Viva Engage, including an SG-wide women’s network as well as </w:t>
      </w:r>
      <w:r w:rsidR="00F56446">
        <w:rPr>
          <w:rFonts w:cs="Arial"/>
          <w:szCs w:val="24"/>
          <w:lang w:eastAsia="en-GB"/>
        </w:rPr>
        <w:t>networks for other protected characteristics.</w:t>
      </w:r>
    </w:p>
    <w:p w14:paraId="0EDE556C" w14:textId="77777777" w:rsidR="00CB2D86" w:rsidRDefault="00CB2D86" w:rsidP="0084084F">
      <w:pPr>
        <w:jc w:val="both"/>
        <w:rPr>
          <w:rFonts w:cs="Arial"/>
          <w:szCs w:val="24"/>
          <w:lang w:eastAsia="en-GB"/>
        </w:rPr>
      </w:pPr>
    </w:p>
    <w:p w14:paraId="6CD264C9" w14:textId="77777777" w:rsidR="00006523" w:rsidRPr="00006523" w:rsidRDefault="00006523" w:rsidP="00006523">
      <w:pPr>
        <w:jc w:val="both"/>
        <w:rPr>
          <w:rFonts w:cs="Arial"/>
          <w:szCs w:val="24"/>
          <w:lang w:eastAsia="en-GB"/>
        </w:rPr>
      </w:pPr>
    </w:p>
    <w:p w14:paraId="69F72243" w14:textId="714F8680" w:rsidR="005C6FD3" w:rsidRPr="005C6FD3" w:rsidRDefault="005C6FD3" w:rsidP="005C6FD3">
      <w:pPr>
        <w:pStyle w:val="ListParagraph"/>
        <w:numPr>
          <w:ilvl w:val="0"/>
          <w:numId w:val="29"/>
        </w:numPr>
        <w:spacing w:after="160" w:line="252" w:lineRule="auto"/>
        <w:jc w:val="both"/>
        <w:rPr>
          <w:rStyle w:val="ui-provider"/>
          <w:b/>
          <w:bCs/>
        </w:rPr>
      </w:pPr>
      <w:r w:rsidRPr="005C6FD3">
        <w:rPr>
          <w:rStyle w:val="ui-provider"/>
          <w:b/>
          <w:bCs/>
        </w:rPr>
        <w:t>AOB:</w:t>
      </w:r>
    </w:p>
    <w:p w14:paraId="4BC28B0D" w14:textId="6CEBE845" w:rsidR="00BD7434" w:rsidRDefault="00357DD2" w:rsidP="00BD7434">
      <w:pPr>
        <w:jc w:val="both"/>
        <w:rPr>
          <w:szCs w:val="24"/>
        </w:rPr>
      </w:pPr>
      <w:r>
        <w:rPr>
          <w:rFonts w:cs="Arial"/>
          <w:szCs w:val="24"/>
          <w:lang w:eastAsia="en-GB"/>
        </w:rPr>
        <w:t xml:space="preserve">GH presented a paper </w:t>
      </w:r>
      <w:r>
        <w:rPr>
          <w:szCs w:val="24"/>
        </w:rPr>
        <w:t xml:space="preserve">notifying SET of proposed process changes resulting from the new Finance and Expenses System. </w:t>
      </w:r>
      <w:r w:rsidR="00590580">
        <w:rPr>
          <w:szCs w:val="24"/>
        </w:rPr>
        <w:t>The highlighted changes were:</w:t>
      </w:r>
    </w:p>
    <w:p w14:paraId="3047D3E3" w14:textId="6E08A298" w:rsidR="00590580" w:rsidRDefault="00590580" w:rsidP="00590580">
      <w:pPr>
        <w:pStyle w:val="ListParagraph"/>
        <w:numPr>
          <w:ilvl w:val="0"/>
          <w:numId w:val="44"/>
        </w:numPr>
        <w:jc w:val="both"/>
        <w:rPr>
          <w:szCs w:val="24"/>
        </w:rPr>
      </w:pPr>
      <w:r w:rsidRPr="00590580">
        <w:rPr>
          <w:szCs w:val="24"/>
        </w:rPr>
        <w:t>Requiring a purchase order number to be raised for the purchase of all supplies, services and non-FGS grants, and requiring all invoices to quote a valid purchase order number before payment.</w:t>
      </w:r>
    </w:p>
    <w:p w14:paraId="4E91AA64" w14:textId="7DB9E3CD" w:rsidR="00590580" w:rsidRDefault="00590580" w:rsidP="00590580">
      <w:pPr>
        <w:pStyle w:val="ListParagraph"/>
        <w:numPr>
          <w:ilvl w:val="0"/>
          <w:numId w:val="44"/>
        </w:numPr>
        <w:jc w:val="both"/>
        <w:rPr>
          <w:szCs w:val="24"/>
        </w:rPr>
      </w:pPr>
      <w:r>
        <w:rPr>
          <w:szCs w:val="24"/>
        </w:rPr>
        <w:t xml:space="preserve">Moving from self-certification of expenses </w:t>
      </w:r>
      <w:r w:rsidR="00180CFE">
        <w:rPr>
          <w:szCs w:val="24"/>
        </w:rPr>
        <w:t xml:space="preserve">up to £300, </w:t>
      </w:r>
      <w:r>
        <w:rPr>
          <w:szCs w:val="24"/>
        </w:rPr>
        <w:t>to line manager certification</w:t>
      </w:r>
      <w:r w:rsidR="00180CFE">
        <w:rPr>
          <w:szCs w:val="24"/>
        </w:rPr>
        <w:t xml:space="preserve"> of all expenses</w:t>
      </w:r>
      <w:r>
        <w:rPr>
          <w:szCs w:val="24"/>
        </w:rPr>
        <w:t xml:space="preserve">, </w:t>
      </w:r>
      <w:r w:rsidR="00180CFE">
        <w:rPr>
          <w:szCs w:val="24"/>
        </w:rPr>
        <w:t xml:space="preserve">with the aim of </w:t>
      </w:r>
      <w:r>
        <w:rPr>
          <w:szCs w:val="24"/>
        </w:rPr>
        <w:t>improving internal controls and fraud checks.</w:t>
      </w:r>
    </w:p>
    <w:p w14:paraId="7842D854" w14:textId="07C14675" w:rsidR="00590580" w:rsidRDefault="00275FAC" w:rsidP="00590580">
      <w:pPr>
        <w:pStyle w:val="ListParagraph"/>
        <w:numPr>
          <w:ilvl w:val="0"/>
          <w:numId w:val="44"/>
        </w:numPr>
        <w:jc w:val="both"/>
        <w:rPr>
          <w:szCs w:val="24"/>
        </w:rPr>
      </w:pPr>
      <w:r>
        <w:rPr>
          <w:szCs w:val="24"/>
        </w:rPr>
        <w:lastRenderedPageBreak/>
        <w:t>Increasing the number of cost centres and accounts headings to improve reporting and management information.</w:t>
      </w:r>
    </w:p>
    <w:p w14:paraId="4530F0A2" w14:textId="77777777" w:rsidR="00180CFE" w:rsidRDefault="00180CFE" w:rsidP="00275FAC">
      <w:pPr>
        <w:jc w:val="both"/>
        <w:rPr>
          <w:szCs w:val="24"/>
        </w:rPr>
      </w:pPr>
    </w:p>
    <w:p w14:paraId="75D077A9" w14:textId="5F651DB1" w:rsidR="00275FAC" w:rsidRPr="00275FAC" w:rsidRDefault="00275FAC" w:rsidP="00275FAC">
      <w:pPr>
        <w:jc w:val="both"/>
        <w:rPr>
          <w:szCs w:val="24"/>
        </w:rPr>
      </w:pPr>
      <w:r>
        <w:rPr>
          <w:szCs w:val="24"/>
        </w:rPr>
        <w:t>Training would be provided to relevant staff and all staff would be notified of the changes via the staff newsletter and cascades from management.</w:t>
      </w:r>
    </w:p>
    <w:p w14:paraId="65334A27" w14:textId="77777777" w:rsidR="00590580" w:rsidRPr="00BD7434" w:rsidRDefault="00590580" w:rsidP="00BD7434">
      <w:pPr>
        <w:jc w:val="both"/>
        <w:rPr>
          <w:rFonts w:cs="Arial"/>
          <w:szCs w:val="24"/>
          <w:lang w:eastAsia="en-GB"/>
        </w:rPr>
      </w:pPr>
    </w:p>
    <w:p w14:paraId="1FCE1EAB" w14:textId="62AE34CD" w:rsidR="00BD7434" w:rsidRDefault="00275FAC" w:rsidP="00BD7434">
      <w:pPr>
        <w:jc w:val="both"/>
        <w:rPr>
          <w:rFonts w:cs="Arial"/>
          <w:szCs w:val="24"/>
          <w:lang w:eastAsia="en-GB"/>
        </w:rPr>
      </w:pPr>
      <w:r>
        <w:rPr>
          <w:rFonts w:cs="Arial"/>
          <w:szCs w:val="24"/>
          <w:lang w:eastAsia="en-GB"/>
        </w:rPr>
        <w:t>SET noted the paper and resolved to defer a decision on the proposed changes until the January meeting</w:t>
      </w:r>
      <w:r w:rsidR="00180CFE">
        <w:rPr>
          <w:rFonts w:cs="Arial"/>
          <w:szCs w:val="24"/>
          <w:lang w:eastAsia="en-GB"/>
        </w:rPr>
        <w:t>, noting concerns around a potential bottleneck of managerial approvals of expenses.</w:t>
      </w:r>
    </w:p>
    <w:p w14:paraId="3AFF0A10" w14:textId="0E3B948E" w:rsidR="00180CFE" w:rsidRPr="00180CFE" w:rsidRDefault="00180CFE" w:rsidP="00180CFE">
      <w:pPr>
        <w:pStyle w:val="ListParagraph"/>
        <w:numPr>
          <w:ilvl w:val="0"/>
          <w:numId w:val="43"/>
        </w:numPr>
        <w:jc w:val="both"/>
        <w:rPr>
          <w:rFonts w:cs="Arial"/>
          <w:b/>
          <w:bCs/>
          <w:szCs w:val="24"/>
          <w:lang w:eastAsia="en-GB"/>
        </w:rPr>
      </w:pPr>
      <w:r w:rsidRPr="00180CFE">
        <w:rPr>
          <w:rFonts w:cs="Arial"/>
          <w:b/>
          <w:bCs/>
          <w:szCs w:val="24"/>
          <w:lang w:eastAsia="en-GB"/>
        </w:rPr>
        <w:t xml:space="preserve">Action: GH to arrange demonstration of new expenses system with SET members at </w:t>
      </w:r>
      <w:r>
        <w:rPr>
          <w:rFonts w:cs="Arial"/>
          <w:b/>
          <w:bCs/>
          <w:szCs w:val="24"/>
          <w:lang w:eastAsia="en-GB"/>
        </w:rPr>
        <w:t>request</w:t>
      </w:r>
      <w:r w:rsidRPr="00180CFE">
        <w:rPr>
          <w:rFonts w:cs="Arial"/>
          <w:b/>
          <w:bCs/>
          <w:szCs w:val="24"/>
          <w:lang w:eastAsia="en-GB"/>
        </w:rPr>
        <w:t>.</w:t>
      </w:r>
    </w:p>
    <w:p w14:paraId="31295F90" w14:textId="77777777" w:rsidR="00BD7434" w:rsidRDefault="00BD7434" w:rsidP="00BD7434">
      <w:pPr>
        <w:jc w:val="both"/>
        <w:rPr>
          <w:rFonts w:cs="Arial"/>
          <w:szCs w:val="24"/>
          <w:lang w:eastAsia="en-GB"/>
        </w:rPr>
      </w:pPr>
    </w:p>
    <w:p w14:paraId="7D6B7B37" w14:textId="0124712F" w:rsidR="00650A7B" w:rsidRDefault="00B460D7" w:rsidP="0051548A">
      <w:pPr>
        <w:jc w:val="both"/>
        <w:rPr>
          <w:rFonts w:cs="Arial"/>
          <w:szCs w:val="24"/>
          <w:lang w:eastAsia="en-GB"/>
        </w:rPr>
      </w:pPr>
      <w:r>
        <w:rPr>
          <w:rFonts w:cs="Arial"/>
          <w:szCs w:val="24"/>
          <w:lang w:eastAsia="en-GB"/>
        </w:rPr>
        <w:t xml:space="preserve">SET noted the </w:t>
      </w:r>
      <w:r w:rsidRPr="00B460D7">
        <w:rPr>
          <w:rFonts w:cs="Arial"/>
          <w:szCs w:val="24"/>
          <w:lang w:eastAsia="en-GB"/>
        </w:rPr>
        <w:t>Forestry Strategy Implementation Plan (2022-25) monitoring report</w:t>
      </w:r>
      <w:r>
        <w:rPr>
          <w:rFonts w:cs="Arial"/>
          <w:szCs w:val="24"/>
          <w:lang w:eastAsia="en-GB"/>
        </w:rPr>
        <w:t>, which had been circulated by correspondence prior to the meeting.</w:t>
      </w:r>
    </w:p>
    <w:p w14:paraId="3002B1FE" w14:textId="77777777" w:rsidR="0051548A" w:rsidRDefault="0051548A" w:rsidP="0051548A">
      <w:pPr>
        <w:jc w:val="both"/>
        <w:rPr>
          <w:rFonts w:cs="Arial"/>
          <w:szCs w:val="24"/>
          <w:lang w:eastAsia="en-GB"/>
        </w:rPr>
      </w:pPr>
    </w:p>
    <w:p w14:paraId="6A642132" w14:textId="0C6084E2" w:rsidR="0051548A" w:rsidRDefault="0051548A" w:rsidP="0051548A">
      <w:pPr>
        <w:jc w:val="both"/>
        <w:rPr>
          <w:rFonts w:cs="Arial"/>
          <w:szCs w:val="24"/>
          <w:lang w:eastAsia="en-GB"/>
        </w:rPr>
      </w:pPr>
      <w:r>
        <w:rPr>
          <w:rFonts w:cs="Arial"/>
          <w:szCs w:val="24"/>
          <w:lang w:eastAsia="en-GB"/>
        </w:rPr>
        <w:t>PL noted that the current appointment to the post of Chief Forester was due to end in June 2024, and that Ministers were shortly to be briefed on the process for the new appointment to the post.</w:t>
      </w:r>
    </w:p>
    <w:p w14:paraId="0CE8BD1B" w14:textId="77777777" w:rsidR="0051548A" w:rsidRDefault="0051548A" w:rsidP="0051548A">
      <w:pPr>
        <w:jc w:val="both"/>
        <w:rPr>
          <w:rFonts w:cs="Arial"/>
          <w:szCs w:val="24"/>
          <w:lang w:eastAsia="en-GB"/>
        </w:rPr>
      </w:pPr>
    </w:p>
    <w:p w14:paraId="5C7891C9" w14:textId="54090FF4" w:rsidR="0051548A" w:rsidRDefault="00210C70" w:rsidP="0051548A">
      <w:pPr>
        <w:jc w:val="both"/>
        <w:rPr>
          <w:rFonts w:cs="Arial"/>
          <w:szCs w:val="24"/>
          <w:lang w:eastAsia="en-GB"/>
        </w:rPr>
      </w:pPr>
      <w:r>
        <w:rPr>
          <w:rFonts w:cs="Arial"/>
          <w:szCs w:val="24"/>
          <w:lang w:eastAsia="en-GB"/>
        </w:rPr>
        <w:t xml:space="preserve">SET requested that </w:t>
      </w:r>
      <w:r w:rsidR="00672129">
        <w:rPr>
          <w:rFonts w:cs="Arial"/>
          <w:szCs w:val="24"/>
          <w:lang w:eastAsia="en-GB"/>
        </w:rPr>
        <w:t>the approach to publication of SET meeting minutes be reviewed.</w:t>
      </w:r>
    </w:p>
    <w:p w14:paraId="2C831A6E" w14:textId="203C276F" w:rsidR="00672129" w:rsidRPr="00672129" w:rsidRDefault="00672129" w:rsidP="00672129">
      <w:pPr>
        <w:pStyle w:val="ListParagraph"/>
        <w:numPr>
          <w:ilvl w:val="0"/>
          <w:numId w:val="43"/>
        </w:numPr>
        <w:jc w:val="both"/>
        <w:rPr>
          <w:rFonts w:cs="Arial"/>
          <w:b/>
          <w:bCs/>
          <w:szCs w:val="24"/>
          <w:lang w:eastAsia="en-GB"/>
        </w:rPr>
      </w:pPr>
      <w:r>
        <w:rPr>
          <w:rFonts w:cs="Arial"/>
          <w:b/>
          <w:bCs/>
          <w:szCs w:val="24"/>
          <w:lang w:eastAsia="en-GB"/>
        </w:rPr>
        <w:t xml:space="preserve">Action: </w:t>
      </w:r>
      <w:r w:rsidRPr="00672129">
        <w:rPr>
          <w:rFonts w:cs="Arial"/>
          <w:b/>
          <w:bCs/>
          <w:szCs w:val="24"/>
          <w:lang w:eastAsia="en-GB"/>
        </w:rPr>
        <w:t xml:space="preserve">JT to review current approach </w:t>
      </w:r>
      <w:r>
        <w:rPr>
          <w:rFonts w:cs="Arial"/>
          <w:b/>
          <w:bCs/>
          <w:szCs w:val="24"/>
          <w:lang w:eastAsia="en-GB"/>
        </w:rPr>
        <w:t xml:space="preserve">to minute publication </w:t>
      </w:r>
      <w:r w:rsidRPr="00672129">
        <w:rPr>
          <w:rFonts w:cs="Arial"/>
          <w:b/>
          <w:bCs/>
          <w:szCs w:val="24"/>
          <w:lang w:eastAsia="en-GB"/>
        </w:rPr>
        <w:t>and make recommendations to a future meeting.</w:t>
      </w:r>
    </w:p>
    <w:p w14:paraId="2A5E976B" w14:textId="77777777" w:rsidR="0051548A" w:rsidRDefault="0051548A" w:rsidP="0051548A">
      <w:pPr>
        <w:jc w:val="both"/>
        <w:rPr>
          <w:rFonts w:cs="Arial"/>
          <w:szCs w:val="24"/>
          <w:lang w:eastAsia="en-GB"/>
        </w:rPr>
      </w:pPr>
    </w:p>
    <w:p w14:paraId="6FC44A3F" w14:textId="77777777" w:rsidR="00672129" w:rsidRDefault="00672129" w:rsidP="00672129">
      <w:pPr>
        <w:pStyle w:val="ListParagraph"/>
        <w:spacing w:after="160" w:line="252" w:lineRule="auto"/>
        <w:ind w:left="360"/>
        <w:jc w:val="both"/>
        <w:rPr>
          <w:rStyle w:val="ui-provider"/>
          <w:b/>
          <w:bCs/>
        </w:rPr>
      </w:pPr>
      <w:bookmarkStart w:id="1" w:name="_Hlk117845702"/>
      <w:bookmarkEnd w:id="0"/>
    </w:p>
    <w:p w14:paraId="4BD2F770" w14:textId="23CFA39C" w:rsidR="002A4B82" w:rsidRPr="00B75ED4" w:rsidRDefault="00FA411F" w:rsidP="00B75ED4">
      <w:pPr>
        <w:pStyle w:val="ListParagraph"/>
        <w:numPr>
          <w:ilvl w:val="0"/>
          <w:numId w:val="29"/>
        </w:numPr>
        <w:spacing w:after="160" w:line="252" w:lineRule="auto"/>
        <w:jc w:val="both"/>
        <w:rPr>
          <w:rStyle w:val="ui-provider"/>
          <w:b/>
          <w:bCs/>
        </w:rPr>
      </w:pPr>
      <w:r w:rsidRPr="00B75ED4">
        <w:rPr>
          <w:rStyle w:val="ui-provider"/>
          <w:b/>
          <w:bCs/>
        </w:rPr>
        <w:t>Date of Next Meeting</w:t>
      </w:r>
      <w:bookmarkEnd w:id="1"/>
    </w:p>
    <w:p w14:paraId="74F89C3B" w14:textId="77777777" w:rsidR="004C52C4" w:rsidRDefault="004C52C4" w:rsidP="004C52C4">
      <w:pPr>
        <w:rPr>
          <w:b/>
          <w:bCs/>
          <w:szCs w:val="24"/>
        </w:rPr>
      </w:pPr>
    </w:p>
    <w:p w14:paraId="113BEFB1" w14:textId="36CB2B14" w:rsidR="004C52C4" w:rsidRPr="004C52C4" w:rsidRDefault="00B75ED4" w:rsidP="004C52C4">
      <w:pPr>
        <w:rPr>
          <w:szCs w:val="24"/>
        </w:rPr>
      </w:pPr>
      <w:r>
        <w:rPr>
          <w:szCs w:val="24"/>
        </w:rPr>
        <w:t>24</w:t>
      </w:r>
      <w:r w:rsidRPr="00B75ED4">
        <w:rPr>
          <w:szCs w:val="24"/>
          <w:vertAlign w:val="superscript"/>
        </w:rPr>
        <w:t>th</w:t>
      </w:r>
      <w:r>
        <w:rPr>
          <w:szCs w:val="24"/>
        </w:rPr>
        <w:t xml:space="preserve"> January 2024, </w:t>
      </w:r>
      <w:proofErr w:type="spellStart"/>
      <w:r>
        <w:rPr>
          <w:szCs w:val="24"/>
        </w:rPr>
        <w:t>10am</w:t>
      </w:r>
      <w:proofErr w:type="spellEnd"/>
      <w:r>
        <w:rPr>
          <w:szCs w:val="24"/>
        </w:rPr>
        <w:t xml:space="preserve">, </w:t>
      </w:r>
      <w:proofErr w:type="spellStart"/>
      <w:r>
        <w:rPr>
          <w:szCs w:val="24"/>
        </w:rPr>
        <w:t>Saughton</w:t>
      </w:r>
      <w:proofErr w:type="spellEnd"/>
      <w:r>
        <w:rPr>
          <w:szCs w:val="24"/>
        </w:rPr>
        <w:t xml:space="preserve"> House </w:t>
      </w:r>
      <w:proofErr w:type="spellStart"/>
      <w:r>
        <w:rPr>
          <w:szCs w:val="24"/>
        </w:rPr>
        <w:t>E1</w:t>
      </w:r>
      <w:proofErr w:type="spellEnd"/>
      <w:r>
        <w:rPr>
          <w:szCs w:val="24"/>
        </w:rPr>
        <w:t xml:space="preserve"> Large Meeting Room &amp; Microsoft Teams.</w:t>
      </w:r>
    </w:p>
    <w:p w14:paraId="6E66809A" w14:textId="2B86937E" w:rsidR="005176E3" w:rsidRPr="002A4B82" w:rsidRDefault="002A4B82" w:rsidP="002A4B82">
      <w:pPr>
        <w:rPr>
          <w:b/>
          <w:bCs/>
          <w:szCs w:val="24"/>
        </w:rPr>
      </w:pPr>
      <w:r>
        <w:rPr>
          <w:b/>
          <w:bCs/>
          <w:szCs w:val="24"/>
        </w:rPr>
        <w:br w:type="page"/>
      </w:r>
    </w:p>
    <w:p w14:paraId="186B9C0C" w14:textId="77777777" w:rsidR="002A4B82" w:rsidRDefault="002A4B82" w:rsidP="00C124A4">
      <w:pPr>
        <w:rPr>
          <w:b/>
          <w:bCs/>
          <w:szCs w:val="24"/>
        </w:rPr>
        <w:sectPr w:rsidR="002A4B82" w:rsidSect="002A4B82">
          <w:footerReference w:type="default" r:id="rId9"/>
          <w:pgSz w:w="11906" w:h="16838" w:code="9"/>
          <w:pgMar w:top="1440" w:right="1440" w:bottom="1440" w:left="1559" w:header="720" w:footer="720" w:gutter="0"/>
          <w:cols w:space="708"/>
          <w:docGrid w:linePitch="360"/>
        </w:sectPr>
      </w:pPr>
    </w:p>
    <w:p w14:paraId="7A29D663" w14:textId="77777777" w:rsidR="00C124A4" w:rsidRDefault="00C124A4" w:rsidP="00C124A4">
      <w:pPr>
        <w:rPr>
          <w:b/>
          <w:bCs/>
          <w:szCs w:val="24"/>
        </w:rPr>
      </w:pPr>
    </w:p>
    <w:p w14:paraId="46E6B405" w14:textId="719BD8D5" w:rsidR="006243FE" w:rsidRDefault="003F0E14" w:rsidP="00FC02EB">
      <w:r>
        <w:rPr>
          <w:rFonts w:eastAsiaTheme="minorHAnsi" w:cs="Arial"/>
          <w:b/>
        </w:rPr>
        <w:t>SET</w:t>
      </w:r>
      <w:r w:rsidR="006243FE" w:rsidRPr="00EE7ECF">
        <w:rPr>
          <w:rFonts w:eastAsiaTheme="minorHAnsi" w:cs="Arial"/>
          <w:b/>
        </w:rPr>
        <w:t xml:space="preserve"> Action List</w:t>
      </w:r>
    </w:p>
    <w:p w14:paraId="3E6960FB" w14:textId="77777777" w:rsidR="006243FE" w:rsidRDefault="006243FE" w:rsidP="00FC02EB"/>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002A4B82">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2" w:name="_Hlk156405784"/>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A4B82" w:rsidRPr="00652F51" w14:paraId="486C8FC6"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08363D2F" w14:textId="07518387" w:rsidR="00FC02EB" w:rsidRPr="00652F51" w:rsidRDefault="00461169" w:rsidP="00380A17">
            <w:pPr>
              <w:spacing w:before="120" w:after="120"/>
              <w:ind w:right="26"/>
              <w:jc w:val="both"/>
              <w:rPr>
                <w:rFonts w:cs="Arial"/>
              </w:rPr>
            </w:pPr>
            <w:r>
              <w:rPr>
                <w:rFonts w:cs="Arial"/>
              </w:rPr>
              <w:t>23/1</w:t>
            </w:r>
          </w:p>
        </w:tc>
        <w:tc>
          <w:tcPr>
            <w:tcW w:w="1417" w:type="dxa"/>
            <w:tcBorders>
              <w:left w:val="single" w:sz="4" w:space="0" w:color="auto"/>
              <w:bottom w:val="single" w:sz="4" w:space="0" w:color="auto"/>
              <w:right w:val="single" w:sz="4" w:space="0" w:color="auto"/>
            </w:tcBorders>
            <w:vAlign w:val="center"/>
          </w:tcPr>
          <w:p w14:paraId="23D5EDC5" w14:textId="3BADC47E" w:rsidR="00FC02EB" w:rsidRPr="00257903" w:rsidRDefault="003F0E1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610F7329" w14:textId="47AB5565" w:rsidR="00FC02EB" w:rsidRPr="00652F51" w:rsidRDefault="003F0E14" w:rsidP="003F0E14">
            <w:pPr>
              <w:spacing w:before="120" w:after="120"/>
              <w:ind w:right="26"/>
              <w:jc w:val="both"/>
              <w:rPr>
                <w:rFonts w:cs="Arial"/>
                <w:color w:val="000000" w:themeColor="text1"/>
              </w:rPr>
            </w:pPr>
            <w:r w:rsidRPr="003F0E14">
              <w:rPr>
                <w:rFonts w:cs="Arial"/>
                <w:color w:val="000000" w:themeColor="text1"/>
              </w:rPr>
              <w:t xml:space="preserve">PS to draft and submit Ministerial note advising of the creation of the </w:t>
            </w:r>
            <w:proofErr w:type="spellStart"/>
            <w:r w:rsidRPr="003F0E14">
              <w:rPr>
                <w:rFonts w:cs="Arial"/>
                <w:color w:val="000000" w:themeColor="text1"/>
              </w:rPr>
              <w:t>WCC</w:t>
            </w:r>
            <w:proofErr w:type="spellEnd"/>
            <w:r w:rsidRPr="003F0E14">
              <w:rPr>
                <w:rFonts w:cs="Arial"/>
                <w:color w:val="000000" w:themeColor="text1"/>
              </w:rPr>
              <w:t xml:space="preserve"> Senior Managers’ Board</w:t>
            </w:r>
          </w:p>
        </w:tc>
        <w:tc>
          <w:tcPr>
            <w:tcW w:w="1985" w:type="dxa"/>
            <w:tcBorders>
              <w:top w:val="single" w:sz="4" w:space="0" w:color="auto"/>
              <w:left w:val="single" w:sz="4" w:space="0" w:color="auto"/>
              <w:bottom w:val="single" w:sz="4" w:space="0" w:color="auto"/>
              <w:right w:val="single" w:sz="4" w:space="0" w:color="auto"/>
            </w:tcBorders>
            <w:vAlign w:val="center"/>
          </w:tcPr>
          <w:p w14:paraId="28C1C882" w14:textId="3F0A7FD4" w:rsidR="00FC02EB" w:rsidRPr="00652F51" w:rsidRDefault="003F0E14" w:rsidP="00380A17">
            <w:pPr>
              <w:spacing w:before="120" w:after="120"/>
              <w:ind w:right="26"/>
              <w:jc w:val="both"/>
              <w:rPr>
                <w:rFonts w:cs="Arial"/>
              </w:rPr>
            </w:pPr>
            <w:r>
              <w:rPr>
                <w:rFonts w:cs="Arial"/>
              </w:rPr>
              <w:t>AH/PS</w:t>
            </w:r>
          </w:p>
        </w:tc>
        <w:tc>
          <w:tcPr>
            <w:tcW w:w="1559" w:type="dxa"/>
            <w:tcBorders>
              <w:top w:val="single" w:sz="4" w:space="0" w:color="auto"/>
              <w:left w:val="single" w:sz="4" w:space="0" w:color="auto"/>
              <w:bottom w:val="single" w:sz="4" w:space="0" w:color="auto"/>
              <w:right w:val="single" w:sz="4" w:space="0" w:color="auto"/>
            </w:tcBorders>
            <w:vAlign w:val="center"/>
          </w:tcPr>
          <w:p w14:paraId="2D35EA2F" w14:textId="5035561E" w:rsidR="00FC02EB" w:rsidRPr="00652F51" w:rsidRDefault="00705B64" w:rsidP="00380A17">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0865E771" w14:textId="581DADCA" w:rsidR="00FC02EB" w:rsidRPr="00652F51" w:rsidRDefault="00705B64" w:rsidP="00380A17">
            <w:pPr>
              <w:spacing w:before="120" w:after="120"/>
              <w:ind w:right="26"/>
              <w:rPr>
                <w:rFonts w:cs="Arial"/>
              </w:rPr>
            </w:pPr>
            <w:r>
              <w:rPr>
                <w:rFonts w:cs="Arial"/>
              </w:rPr>
              <w:t>Open</w:t>
            </w:r>
          </w:p>
        </w:tc>
      </w:tr>
      <w:tr w:rsidR="003F0E14" w:rsidRPr="00652F51" w14:paraId="2F79F812"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1E592F0E" w14:textId="3ABC88C3" w:rsidR="003F0E14" w:rsidRPr="00652F51" w:rsidRDefault="00461169" w:rsidP="00380A17">
            <w:pPr>
              <w:spacing w:before="120" w:after="120"/>
              <w:ind w:right="26"/>
              <w:jc w:val="both"/>
              <w:rPr>
                <w:rFonts w:cs="Arial"/>
              </w:rPr>
            </w:pPr>
            <w:r>
              <w:rPr>
                <w:rFonts w:cs="Arial"/>
              </w:rPr>
              <w:t>23/2</w:t>
            </w:r>
          </w:p>
        </w:tc>
        <w:tc>
          <w:tcPr>
            <w:tcW w:w="1417" w:type="dxa"/>
            <w:tcBorders>
              <w:left w:val="single" w:sz="4" w:space="0" w:color="auto"/>
              <w:bottom w:val="single" w:sz="4" w:space="0" w:color="auto"/>
              <w:right w:val="single" w:sz="4" w:space="0" w:color="auto"/>
            </w:tcBorders>
            <w:vAlign w:val="center"/>
          </w:tcPr>
          <w:p w14:paraId="5E6EF896" w14:textId="1B0592A7" w:rsidR="003F0E14" w:rsidRDefault="003F0E1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62437DCA" w14:textId="12F7EDDE" w:rsidR="003F0E14" w:rsidRPr="003F0E14" w:rsidRDefault="003F0E14" w:rsidP="003F0E14">
            <w:pPr>
              <w:spacing w:before="120" w:after="120"/>
              <w:ind w:right="26"/>
              <w:jc w:val="both"/>
              <w:rPr>
                <w:rFonts w:cs="Arial"/>
                <w:color w:val="000000" w:themeColor="text1"/>
              </w:rPr>
            </w:pPr>
            <w:r w:rsidRPr="003F0E14">
              <w:rPr>
                <w:rFonts w:cs="Arial"/>
                <w:color w:val="000000" w:themeColor="text1"/>
              </w:rPr>
              <w:t xml:space="preserve">BC/AH to review </w:t>
            </w:r>
            <w:r>
              <w:rPr>
                <w:rFonts w:cs="Arial"/>
                <w:color w:val="000000" w:themeColor="text1"/>
              </w:rPr>
              <w:t xml:space="preserve">SET </w:t>
            </w:r>
            <w:r w:rsidRPr="003F0E14">
              <w:rPr>
                <w:rFonts w:cs="Arial"/>
                <w:color w:val="000000" w:themeColor="text1"/>
              </w:rPr>
              <w:t xml:space="preserve">discussion and feed in to future advice to Ministers as to </w:t>
            </w:r>
            <w:proofErr w:type="spellStart"/>
            <w:r w:rsidRPr="003F0E14">
              <w:rPr>
                <w:rFonts w:cs="Arial"/>
                <w:color w:val="000000" w:themeColor="text1"/>
              </w:rPr>
              <w:t>WCC</w:t>
            </w:r>
            <w:proofErr w:type="spellEnd"/>
            <w:r w:rsidRPr="003F0E14">
              <w:rPr>
                <w:rFonts w:cs="Arial"/>
                <w:color w:val="000000" w:themeColor="text1"/>
              </w:rPr>
              <w:t xml:space="preserve"> funding options</w:t>
            </w:r>
          </w:p>
        </w:tc>
        <w:tc>
          <w:tcPr>
            <w:tcW w:w="1985" w:type="dxa"/>
            <w:tcBorders>
              <w:top w:val="single" w:sz="4" w:space="0" w:color="auto"/>
              <w:left w:val="single" w:sz="4" w:space="0" w:color="auto"/>
              <w:bottom w:val="single" w:sz="4" w:space="0" w:color="auto"/>
              <w:right w:val="single" w:sz="4" w:space="0" w:color="auto"/>
            </w:tcBorders>
            <w:vAlign w:val="center"/>
          </w:tcPr>
          <w:p w14:paraId="523D8C6B" w14:textId="3508E584" w:rsidR="003F0E14" w:rsidRPr="00652F51" w:rsidRDefault="003F0E14" w:rsidP="00380A17">
            <w:pPr>
              <w:spacing w:before="120" w:after="120"/>
              <w:ind w:right="26"/>
              <w:jc w:val="both"/>
              <w:rPr>
                <w:rFonts w:cs="Arial"/>
              </w:rPr>
            </w:pPr>
            <w:r>
              <w:rPr>
                <w:rFonts w:cs="Arial"/>
              </w:rPr>
              <w:t>BC/AH</w:t>
            </w:r>
          </w:p>
        </w:tc>
        <w:tc>
          <w:tcPr>
            <w:tcW w:w="1559" w:type="dxa"/>
            <w:tcBorders>
              <w:top w:val="single" w:sz="4" w:space="0" w:color="auto"/>
              <w:left w:val="single" w:sz="4" w:space="0" w:color="auto"/>
              <w:bottom w:val="single" w:sz="4" w:space="0" w:color="auto"/>
              <w:right w:val="single" w:sz="4" w:space="0" w:color="auto"/>
            </w:tcBorders>
            <w:vAlign w:val="center"/>
          </w:tcPr>
          <w:p w14:paraId="1E40BD24" w14:textId="23B88778" w:rsidR="003F0E14" w:rsidRPr="00652F51" w:rsidRDefault="00705B64" w:rsidP="00380A17">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34A4C082" w14:textId="64B02B50" w:rsidR="003F0E14" w:rsidRDefault="00705B64" w:rsidP="00380A17">
            <w:pPr>
              <w:spacing w:before="120" w:after="120"/>
              <w:ind w:right="26"/>
              <w:rPr>
                <w:rFonts w:cs="Arial"/>
              </w:rPr>
            </w:pPr>
            <w:r>
              <w:rPr>
                <w:rFonts w:cs="Arial"/>
              </w:rPr>
              <w:t>Open</w:t>
            </w:r>
          </w:p>
        </w:tc>
      </w:tr>
      <w:tr w:rsidR="003F0E14" w:rsidRPr="00652F51" w14:paraId="2F1ABA18"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5F60E257" w14:textId="38340A9F" w:rsidR="003F0E14" w:rsidRPr="00652F51" w:rsidRDefault="00461169" w:rsidP="003F0E14">
            <w:pPr>
              <w:spacing w:before="120" w:after="120"/>
              <w:ind w:right="26"/>
              <w:jc w:val="both"/>
              <w:rPr>
                <w:rFonts w:cs="Arial"/>
              </w:rPr>
            </w:pPr>
            <w:r>
              <w:rPr>
                <w:rFonts w:cs="Arial"/>
              </w:rPr>
              <w:t>23/3</w:t>
            </w:r>
          </w:p>
        </w:tc>
        <w:tc>
          <w:tcPr>
            <w:tcW w:w="1417" w:type="dxa"/>
            <w:tcBorders>
              <w:left w:val="single" w:sz="4" w:space="0" w:color="auto"/>
              <w:bottom w:val="single" w:sz="4" w:space="0" w:color="auto"/>
              <w:right w:val="single" w:sz="4" w:space="0" w:color="auto"/>
            </w:tcBorders>
            <w:vAlign w:val="center"/>
          </w:tcPr>
          <w:p w14:paraId="22D81C3E" w14:textId="3FD7DF58" w:rsidR="003F0E14" w:rsidRDefault="003F0E1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57C03AEF" w14:textId="6F01E908" w:rsidR="003F0E14" w:rsidRPr="003F0E14" w:rsidRDefault="003F0E14" w:rsidP="003F0E14">
            <w:pPr>
              <w:spacing w:before="120" w:after="120"/>
              <w:ind w:right="26"/>
              <w:jc w:val="both"/>
              <w:rPr>
                <w:rFonts w:cs="Arial"/>
                <w:color w:val="000000" w:themeColor="text1"/>
              </w:rPr>
            </w:pPr>
            <w:r>
              <w:rPr>
                <w:rFonts w:cs="Arial"/>
                <w:color w:val="000000" w:themeColor="text1"/>
              </w:rPr>
              <w:t>S</w:t>
            </w:r>
            <w:r w:rsidRPr="003F0E14">
              <w:rPr>
                <w:rFonts w:cs="Arial"/>
                <w:color w:val="000000" w:themeColor="text1"/>
              </w:rPr>
              <w:t xml:space="preserve">ET to consider a possible follow-up conversation around </w:t>
            </w:r>
            <w:proofErr w:type="spellStart"/>
            <w:r w:rsidRPr="003F0E14">
              <w:rPr>
                <w:rFonts w:cs="Arial"/>
                <w:color w:val="000000" w:themeColor="text1"/>
              </w:rPr>
              <w:t>WCC</w:t>
            </w:r>
            <w:proofErr w:type="spellEnd"/>
            <w:r w:rsidRPr="003F0E14">
              <w:rPr>
                <w:rFonts w:cs="Arial"/>
                <w:color w:val="000000" w:themeColor="text1"/>
              </w:rPr>
              <w:t xml:space="preserve"> governance arrangements, possible future tariff approach, etc., potentially at March 2024 meeting</w:t>
            </w:r>
          </w:p>
        </w:tc>
        <w:tc>
          <w:tcPr>
            <w:tcW w:w="1985" w:type="dxa"/>
            <w:tcBorders>
              <w:top w:val="single" w:sz="4" w:space="0" w:color="auto"/>
              <w:left w:val="single" w:sz="4" w:space="0" w:color="auto"/>
              <w:bottom w:val="single" w:sz="4" w:space="0" w:color="auto"/>
              <w:right w:val="single" w:sz="4" w:space="0" w:color="auto"/>
            </w:tcBorders>
            <w:vAlign w:val="center"/>
          </w:tcPr>
          <w:p w14:paraId="04A1B673" w14:textId="3755C514" w:rsidR="003F0E14" w:rsidRPr="00652F51" w:rsidRDefault="003F0E14" w:rsidP="003F0E14">
            <w:pPr>
              <w:spacing w:before="120" w:after="120"/>
              <w:ind w:right="26"/>
              <w:jc w:val="both"/>
              <w:rPr>
                <w:rFonts w:cs="Arial"/>
              </w:rPr>
            </w:pPr>
            <w:r>
              <w:rPr>
                <w:rFonts w:cs="Arial"/>
              </w:rPr>
              <w:t>JT/AH</w:t>
            </w:r>
          </w:p>
        </w:tc>
        <w:tc>
          <w:tcPr>
            <w:tcW w:w="1559" w:type="dxa"/>
            <w:tcBorders>
              <w:top w:val="single" w:sz="4" w:space="0" w:color="auto"/>
              <w:left w:val="single" w:sz="4" w:space="0" w:color="auto"/>
              <w:bottom w:val="single" w:sz="4" w:space="0" w:color="auto"/>
              <w:right w:val="single" w:sz="4" w:space="0" w:color="auto"/>
            </w:tcBorders>
            <w:vAlign w:val="center"/>
          </w:tcPr>
          <w:p w14:paraId="4AE1022A" w14:textId="13E30881" w:rsidR="003F0E14" w:rsidRPr="00652F51" w:rsidRDefault="00705B64" w:rsidP="003F0E14">
            <w:pPr>
              <w:spacing w:before="120" w:after="120"/>
              <w:ind w:right="26"/>
              <w:jc w:val="both"/>
              <w:rPr>
                <w:rFonts w:cs="Arial"/>
              </w:rPr>
            </w:pPr>
            <w:r>
              <w:rPr>
                <w:rFonts w:cs="Arial"/>
              </w:rPr>
              <w:t>March SET</w:t>
            </w:r>
          </w:p>
        </w:tc>
        <w:tc>
          <w:tcPr>
            <w:tcW w:w="1643" w:type="dxa"/>
            <w:tcBorders>
              <w:top w:val="single" w:sz="4" w:space="0" w:color="auto"/>
              <w:left w:val="single" w:sz="4" w:space="0" w:color="auto"/>
              <w:bottom w:val="single" w:sz="4" w:space="0" w:color="auto"/>
              <w:right w:val="single" w:sz="4" w:space="0" w:color="auto"/>
            </w:tcBorders>
            <w:vAlign w:val="center"/>
          </w:tcPr>
          <w:p w14:paraId="351CDB6D" w14:textId="56A6C38B" w:rsidR="003F0E14" w:rsidRDefault="00705B64" w:rsidP="003F0E14">
            <w:pPr>
              <w:spacing w:before="120" w:after="120"/>
              <w:ind w:right="26"/>
              <w:rPr>
                <w:rFonts w:cs="Arial"/>
              </w:rPr>
            </w:pPr>
            <w:r>
              <w:rPr>
                <w:rFonts w:cs="Arial"/>
              </w:rPr>
              <w:t>Open</w:t>
            </w:r>
          </w:p>
        </w:tc>
      </w:tr>
      <w:tr w:rsidR="003F0E14" w:rsidRPr="00652F51" w14:paraId="46E2294A"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63CC09A0" w14:textId="686CCF90" w:rsidR="003F0E14" w:rsidRPr="00652F51" w:rsidRDefault="00461169" w:rsidP="003F0E14">
            <w:pPr>
              <w:spacing w:before="120" w:after="120"/>
              <w:ind w:right="26"/>
              <w:jc w:val="both"/>
              <w:rPr>
                <w:rFonts w:cs="Arial"/>
              </w:rPr>
            </w:pPr>
            <w:r>
              <w:rPr>
                <w:rFonts w:cs="Arial"/>
              </w:rPr>
              <w:t>23/4</w:t>
            </w:r>
          </w:p>
        </w:tc>
        <w:tc>
          <w:tcPr>
            <w:tcW w:w="1417" w:type="dxa"/>
            <w:tcBorders>
              <w:left w:val="single" w:sz="4" w:space="0" w:color="auto"/>
              <w:bottom w:val="single" w:sz="4" w:space="0" w:color="auto"/>
              <w:right w:val="single" w:sz="4" w:space="0" w:color="auto"/>
            </w:tcBorders>
            <w:vAlign w:val="center"/>
          </w:tcPr>
          <w:p w14:paraId="259A2E19" w14:textId="12E44704" w:rsidR="003F0E14" w:rsidRDefault="00461169"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26E728EF" w14:textId="0DE7E530" w:rsidR="003F0E14" w:rsidRPr="003F0E14" w:rsidRDefault="00461169" w:rsidP="003F0E14">
            <w:pPr>
              <w:spacing w:before="120" w:after="120"/>
              <w:ind w:right="26"/>
              <w:jc w:val="both"/>
              <w:rPr>
                <w:rFonts w:cs="Arial"/>
                <w:color w:val="000000" w:themeColor="text1"/>
              </w:rPr>
            </w:pPr>
            <w:r>
              <w:rPr>
                <w:rFonts w:cs="Arial"/>
                <w:color w:val="000000" w:themeColor="text1"/>
              </w:rPr>
              <w:t xml:space="preserve">Woodland creation: </w:t>
            </w:r>
            <w:r w:rsidRPr="00461169">
              <w:rPr>
                <w:rFonts w:cs="Arial"/>
                <w:color w:val="000000" w:themeColor="text1"/>
              </w:rPr>
              <w:t>BC to implement Audit and Assurance Committee notification</w:t>
            </w:r>
            <w:r w:rsidR="00705B64">
              <w:rPr>
                <w:rFonts w:cs="Arial"/>
                <w:color w:val="000000" w:themeColor="text1"/>
              </w:rPr>
              <w:t xml:space="preserve"> of revised approaches</w:t>
            </w:r>
            <w:r w:rsidRPr="00461169">
              <w:rPr>
                <w:rFonts w:cs="Arial"/>
                <w:color w:val="000000" w:themeColor="text1"/>
              </w:rPr>
              <w:t xml:space="preserve"> and cross-check accrual rules</w:t>
            </w:r>
          </w:p>
        </w:tc>
        <w:tc>
          <w:tcPr>
            <w:tcW w:w="1985" w:type="dxa"/>
            <w:tcBorders>
              <w:top w:val="single" w:sz="4" w:space="0" w:color="auto"/>
              <w:left w:val="single" w:sz="4" w:space="0" w:color="auto"/>
              <w:bottom w:val="single" w:sz="4" w:space="0" w:color="auto"/>
              <w:right w:val="single" w:sz="4" w:space="0" w:color="auto"/>
            </w:tcBorders>
            <w:vAlign w:val="center"/>
          </w:tcPr>
          <w:p w14:paraId="0D1A26FA" w14:textId="612E8F1D" w:rsidR="003F0E14" w:rsidRPr="00652F51" w:rsidRDefault="00705B64" w:rsidP="003F0E14">
            <w:pPr>
              <w:spacing w:before="120" w:after="120"/>
              <w:ind w:right="26"/>
              <w:jc w:val="both"/>
              <w:rPr>
                <w:rFonts w:cs="Arial"/>
              </w:rPr>
            </w:pPr>
            <w:r>
              <w:rPr>
                <w:rFonts w:cs="Arial"/>
              </w:rPr>
              <w:t>BC</w:t>
            </w:r>
          </w:p>
        </w:tc>
        <w:tc>
          <w:tcPr>
            <w:tcW w:w="1559" w:type="dxa"/>
            <w:tcBorders>
              <w:top w:val="single" w:sz="4" w:space="0" w:color="auto"/>
              <w:left w:val="single" w:sz="4" w:space="0" w:color="auto"/>
              <w:bottom w:val="single" w:sz="4" w:space="0" w:color="auto"/>
              <w:right w:val="single" w:sz="4" w:space="0" w:color="auto"/>
            </w:tcBorders>
            <w:vAlign w:val="center"/>
          </w:tcPr>
          <w:p w14:paraId="3F56099B" w14:textId="79108159" w:rsidR="003F0E14" w:rsidRPr="00652F51" w:rsidRDefault="00015E49" w:rsidP="003F0E14">
            <w:pPr>
              <w:spacing w:before="120" w:after="120"/>
              <w:ind w:right="26"/>
              <w:jc w:val="both"/>
              <w:rPr>
                <w:rFonts w:cs="Arial"/>
              </w:rPr>
            </w:pPr>
            <w:r>
              <w:rPr>
                <w:rFonts w:cs="Arial"/>
              </w:rPr>
              <w:t xml:space="preserve">March </w:t>
            </w:r>
            <w:proofErr w:type="spellStart"/>
            <w:r>
              <w:rPr>
                <w:rFonts w:cs="Arial"/>
              </w:rPr>
              <w:t>AAC</w:t>
            </w:r>
            <w:proofErr w:type="spellEnd"/>
          </w:p>
        </w:tc>
        <w:tc>
          <w:tcPr>
            <w:tcW w:w="1643" w:type="dxa"/>
            <w:tcBorders>
              <w:top w:val="single" w:sz="4" w:space="0" w:color="auto"/>
              <w:left w:val="single" w:sz="4" w:space="0" w:color="auto"/>
              <w:bottom w:val="single" w:sz="4" w:space="0" w:color="auto"/>
              <w:right w:val="single" w:sz="4" w:space="0" w:color="auto"/>
            </w:tcBorders>
            <w:vAlign w:val="center"/>
          </w:tcPr>
          <w:p w14:paraId="62BB4F68" w14:textId="5D0B39DD" w:rsidR="003F0E14" w:rsidRDefault="00705B64" w:rsidP="003F0E14">
            <w:pPr>
              <w:spacing w:before="120" w:after="120"/>
              <w:ind w:right="26"/>
              <w:rPr>
                <w:rFonts w:cs="Arial"/>
              </w:rPr>
            </w:pPr>
            <w:r>
              <w:rPr>
                <w:rFonts w:cs="Arial"/>
              </w:rPr>
              <w:t>Open</w:t>
            </w:r>
          </w:p>
        </w:tc>
      </w:tr>
      <w:tr w:rsidR="003F0E14" w:rsidRPr="00652F51" w14:paraId="7B5E3458" w14:textId="77777777" w:rsidTr="003F0E14">
        <w:trPr>
          <w:cantSplit/>
          <w:trHeight w:val="70"/>
        </w:trPr>
        <w:tc>
          <w:tcPr>
            <w:tcW w:w="1413" w:type="dxa"/>
            <w:tcBorders>
              <w:left w:val="single" w:sz="4" w:space="0" w:color="auto"/>
              <w:bottom w:val="single" w:sz="4" w:space="0" w:color="auto"/>
              <w:right w:val="single" w:sz="4" w:space="0" w:color="auto"/>
            </w:tcBorders>
            <w:vAlign w:val="center"/>
          </w:tcPr>
          <w:p w14:paraId="3D7A8D46" w14:textId="0571228D" w:rsidR="003F0E14" w:rsidRPr="00652F51" w:rsidRDefault="00461169" w:rsidP="003F0E14">
            <w:pPr>
              <w:spacing w:before="120" w:after="120"/>
              <w:ind w:right="26"/>
              <w:jc w:val="both"/>
              <w:rPr>
                <w:rFonts w:cs="Arial"/>
              </w:rPr>
            </w:pPr>
            <w:r>
              <w:rPr>
                <w:rFonts w:cs="Arial"/>
              </w:rPr>
              <w:t>23/5</w:t>
            </w:r>
          </w:p>
        </w:tc>
        <w:tc>
          <w:tcPr>
            <w:tcW w:w="1417" w:type="dxa"/>
            <w:tcBorders>
              <w:left w:val="single" w:sz="4" w:space="0" w:color="auto"/>
              <w:bottom w:val="single" w:sz="4" w:space="0" w:color="auto"/>
              <w:right w:val="single" w:sz="4" w:space="0" w:color="auto"/>
            </w:tcBorders>
            <w:vAlign w:val="center"/>
          </w:tcPr>
          <w:p w14:paraId="218A84CF" w14:textId="07A16C19" w:rsidR="003F0E14" w:rsidRDefault="00461169"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5A15AC86" w14:textId="0B6A692A" w:rsidR="003F0E14" w:rsidRPr="003F0E14" w:rsidRDefault="00461169" w:rsidP="003F0E14">
            <w:pPr>
              <w:spacing w:before="120" w:after="120"/>
              <w:ind w:right="26"/>
              <w:jc w:val="both"/>
              <w:rPr>
                <w:rFonts w:cs="Arial"/>
                <w:color w:val="000000" w:themeColor="text1"/>
              </w:rPr>
            </w:pPr>
            <w:r>
              <w:rPr>
                <w:rFonts w:cs="Arial"/>
                <w:color w:val="000000" w:themeColor="text1"/>
              </w:rPr>
              <w:t xml:space="preserve">Strategic Timber Transport Fund: </w:t>
            </w:r>
            <w:r w:rsidRPr="00461169">
              <w:rPr>
                <w:rFonts w:cs="Arial"/>
                <w:color w:val="000000" w:themeColor="text1"/>
              </w:rPr>
              <w:t>AH to advise Ministers of SF intentions and seek rescheduled discussion meeting.</w:t>
            </w:r>
          </w:p>
        </w:tc>
        <w:tc>
          <w:tcPr>
            <w:tcW w:w="1985" w:type="dxa"/>
            <w:tcBorders>
              <w:top w:val="single" w:sz="4" w:space="0" w:color="auto"/>
              <w:left w:val="single" w:sz="4" w:space="0" w:color="auto"/>
              <w:bottom w:val="single" w:sz="4" w:space="0" w:color="auto"/>
              <w:right w:val="single" w:sz="4" w:space="0" w:color="auto"/>
            </w:tcBorders>
            <w:vAlign w:val="center"/>
          </w:tcPr>
          <w:p w14:paraId="0C887AC8" w14:textId="2F47EA75" w:rsidR="003F0E14" w:rsidRPr="00652F51" w:rsidRDefault="00705B64" w:rsidP="003F0E14">
            <w:pPr>
              <w:spacing w:before="120" w:after="120"/>
              <w:ind w:right="26"/>
              <w:jc w:val="both"/>
              <w:rPr>
                <w:rFonts w:cs="Arial"/>
              </w:rPr>
            </w:pPr>
            <w:r>
              <w:rPr>
                <w:rFonts w:cs="Arial"/>
              </w:rPr>
              <w:t>AH</w:t>
            </w:r>
          </w:p>
        </w:tc>
        <w:tc>
          <w:tcPr>
            <w:tcW w:w="1559" w:type="dxa"/>
            <w:tcBorders>
              <w:top w:val="single" w:sz="4" w:space="0" w:color="auto"/>
              <w:left w:val="single" w:sz="4" w:space="0" w:color="auto"/>
              <w:bottom w:val="single" w:sz="4" w:space="0" w:color="auto"/>
              <w:right w:val="single" w:sz="4" w:space="0" w:color="auto"/>
            </w:tcBorders>
            <w:vAlign w:val="center"/>
          </w:tcPr>
          <w:p w14:paraId="6ADB05EC" w14:textId="2AE971B8" w:rsidR="003F0E14" w:rsidRPr="00652F51" w:rsidRDefault="00705B64" w:rsidP="003F0E14">
            <w:pPr>
              <w:spacing w:before="120" w:after="120"/>
              <w:ind w:right="26"/>
              <w:jc w:val="both"/>
              <w:rPr>
                <w:rFonts w:cs="Arial"/>
              </w:rPr>
            </w:pPr>
            <w:r>
              <w:rPr>
                <w:rFonts w:cs="Arial"/>
              </w:rPr>
              <w:t>March SET</w:t>
            </w:r>
          </w:p>
        </w:tc>
        <w:tc>
          <w:tcPr>
            <w:tcW w:w="1643" w:type="dxa"/>
            <w:tcBorders>
              <w:top w:val="single" w:sz="4" w:space="0" w:color="auto"/>
              <w:left w:val="single" w:sz="4" w:space="0" w:color="auto"/>
              <w:bottom w:val="single" w:sz="4" w:space="0" w:color="auto"/>
              <w:right w:val="single" w:sz="4" w:space="0" w:color="auto"/>
            </w:tcBorders>
            <w:vAlign w:val="center"/>
          </w:tcPr>
          <w:p w14:paraId="6F7F2292" w14:textId="3FB834C9" w:rsidR="003F0E14" w:rsidRDefault="00705B64" w:rsidP="003F0E14">
            <w:pPr>
              <w:spacing w:before="120" w:after="120"/>
              <w:ind w:right="26"/>
              <w:rPr>
                <w:rFonts w:cs="Arial"/>
              </w:rPr>
            </w:pPr>
            <w:r>
              <w:rPr>
                <w:rFonts w:cs="Arial"/>
              </w:rPr>
              <w:t>Open</w:t>
            </w:r>
          </w:p>
        </w:tc>
      </w:tr>
      <w:tr w:rsidR="003F0E14" w:rsidRPr="00652F51" w14:paraId="6DB9C078" w14:textId="77777777" w:rsidTr="00705B6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07D481D7" w14:textId="0D6EE560" w:rsidR="003F0E14" w:rsidRPr="00652F51" w:rsidRDefault="00705B64" w:rsidP="003F0E14">
            <w:pPr>
              <w:spacing w:before="120" w:after="120"/>
              <w:ind w:right="26"/>
              <w:jc w:val="both"/>
              <w:rPr>
                <w:rFonts w:cs="Arial"/>
              </w:rPr>
            </w:pPr>
            <w:bookmarkStart w:id="3" w:name="_Hlk152686327"/>
            <w:r>
              <w:rPr>
                <w:rFonts w:cs="Arial"/>
              </w:rPr>
              <w:lastRenderedPageBreak/>
              <w:t>23/6</w:t>
            </w:r>
          </w:p>
        </w:tc>
        <w:tc>
          <w:tcPr>
            <w:tcW w:w="1417" w:type="dxa"/>
            <w:tcBorders>
              <w:top w:val="single" w:sz="4" w:space="0" w:color="auto"/>
              <w:left w:val="single" w:sz="4" w:space="0" w:color="auto"/>
              <w:bottom w:val="single" w:sz="4" w:space="0" w:color="auto"/>
              <w:right w:val="single" w:sz="4" w:space="0" w:color="auto"/>
            </w:tcBorders>
            <w:vAlign w:val="center"/>
          </w:tcPr>
          <w:p w14:paraId="7E85BF96" w14:textId="5376F5B0" w:rsidR="003F0E14" w:rsidRPr="00257903" w:rsidRDefault="00705B6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6C13DD51" w14:textId="2A60B983" w:rsidR="003F0E14" w:rsidRPr="00652F51" w:rsidRDefault="00705B64" w:rsidP="00705B64">
            <w:pPr>
              <w:spacing w:before="120" w:after="120"/>
              <w:ind w:right="26"/>
              <w:jc w:val="both"/>
              <w:rPr>
                <w:rFonts w:cs="Arial"/>
                <w:color w:val="000000" w:themeColor="text1"/>
              </w:rPr>
            </w:pPr>
            <w:r w:rsidRPr="00705B64">
              <w:rPr>
                <w:rFonts w:cs="Arial"/>
                <w:color w:val="000000" w:themeColor="text1"/>
              </w:rPr>
              <w:t xml:space="preserve">JT and </w:t>
            </w:r>
            <w:proofErr w:type="spellStart"/>
            <w:r w:rsidRPr="00705B64">
              <w:rPr>
                <w:rFonts w:cs="Arial"/>
                <w:color w:val="000000" w:themeColor="text1"/>
              </w:rPr>
              <w:t>ZD</w:t>
            </w:r>
            <w:proofErr w:type="spellEnd"/>
            <w:r w:rsidRPr="00705B64">
              <w:rPr>
                <w:rFonts w:cs="Arial"/>
                <w:color w:val="000000" w:themeColor="text1"/>
              </w:rPr>
              <w:t xml:space="preserve"> to work with HR and comms to craft a) an SF-wide declaration noting PL taking up role </w:t>
            </w:r>
            <w:r>
              <w:rPr>
                <w:rFonts w:cs="Arial"/>
                <w:color w:val="000000" w:themeColor="text1"/>
              </w:rPr>
              <w:t xml:space="preserve">as champion for tackling women’s concerns in SF </w:t>
            </w:r>
            <w:r w:rsidRPr="00705B64">
              <w:rPr>
                <w:rFonts w:cs="Arial"/>
                <w:color w:val="000000" w:themeColor="text1"/>
              </w:rPr>
              <w:t>and b) a targeted post-event message to SF women staff.</w:t>
            </w:r>
          </w:p>
        </w:tc>
        <w:tc>
          <w:tcPr>
            <w:tcW w:w="1985" w:type="dxa"/>
            <w:tcBorders>
              <w:top w:val="single" w:sz="4" w:space="0" w:color="auto"/>
              <w:left w:val="single" w:sz="4" w:space="0" w:color="auto"/>
              <w:bottom w:val="single" w:sz="4" w:space="0" w:color="auto"/>
              <w:right w:val="single" w:sz="4" w:space="0" w:color="auto"/>
            </w:tcBorders>
            <w:vAlign w:val="center"/>
          </w:tcPr>
          <w:p w14:paraId="511E6822" w14:textId="3FAC30DA" w:rsidR="003F0E14" w:rsidRPr="00652F51" w:rsidRDefault="00705B64" w:rsidP="003F0E14">
            <w:pPr>
              <w:spacing w:before="120" w:after="120"/>
              <w:ind w:right="26"/>
              <w:jc w:val="both"/>
              <w:rPr>
                <w:rFonts w:cs="Arial"/>
              </w:rPr>
            </w:pPr>
            <w:r>
              <w:rPr>
                <w:rFonts w:cs="Arial"/>
              </w:rPr>
              <w:t>JT/</w:t>
            </w:r>
            <w:proofErr w:type="spellStart"/>
            <w:r>
              <w:rPr>
                <w:rFonts w:cs="Arial"/>
              </w:rPr>
              <w:t>ZD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68DB5FF" w14:textId="626446EE" w:rsidR="003F0E14" w:rsidRPr="00652F51" w:rsidRDefault="00015E49" w:rsidP="003F0E14">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558BC2B7" w14:textId="29703BD1" w:rsidR="003F0E14" w:rsidRPr="00652F51" w:rsidRDefault="00015E49" w:rsidP="003F0E14">
            <w:pPr>
              <w:spacing w:before="120" w:after="120"/>
              <w:ind w:right="26"/>
              <w:rPr>
                <w:rFonts w:cs="Arial"/>
              </w:rPr>
            </w:pPr>
            <w:r>
              <w:rPr>
                <w:rFonts w:cs="Arial"/>
              </w:rPr>
              <w:t>Open</w:t>
            </w:r>
          </w:p>
        </w:tc>
      </w:tr>
      <w:tr w:rsidR="00705B64" w:rsidRPr="00652F51" w14:paraId="54F48DEE" w14:textId="77777777" w:rsidTr="00705B6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3B27F6A3" w14:textId="6B7FF447" w:rsidR="00705B64" w:rsidRDefault="00705B64" w:rsidP="003F0E14">
            <w:pPr>
              <w:spacing w:before="120" w:after="120"/>
              <w:ind w:right="26"/>
              <w:jc w:val="both"/>
              <w:rPr>
                <w:rFonts w:cs="Arial"/>
              </w:rPr>
            </w:pPr>
            <w:r>
              <w:rPr>
                <w:rFonts w:cs="Arial"/>
              </w:rPr>
              <w:t>23/7</w:t>
            </w:r>
          </w:p>
        </w:tc>
        <w:tc>
          <w:tcPr>
            <w:tcW w:w="1417" w:type="dxa"/>
            <w:tcBorders>
              <w:top w:val="single" w:sz="4" w:space="0" w:color="auto"/>
              <w:left w:val="single" w:sz="4" w:space="0" w:color="auto"/>
              <w:bottom w:val="single" w:sz="4" w:space="0" w:color="auto"/>
              <w:right w:val="single" w:sz="4" w:space="0" w:color="auto"/>
            </w:tcBorders>
            <w:vAlign w:val="center"/>
          </w:tcPr>
          <w:p w14:paraId="072DA37C" w14:textId="296EF7BE" w:rsidR="00705B64" w:rsidRDefault="00705B6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7CE57E78" w14:textId="60882550" w:rsidR="00705B64" w:rsidRPr="00705B64" w:rsidRDefault="00705B64" w:rsidP="00705B64">
            <w:pPr>
              <w:spacing w:before="120" w:after="120"/>
              <w:ind w:right="26"/>
              <w:jc w:val="both"/>
              <w:rPr>
                <w:rFonts w:cs="Arial"/>
                <w:color w:val="000000" w:themeColor="text1"/>
              </w:rPr>
            </w:pPr>
            <w:proofErr w:type="spellStart"/>
            <w:r w:rsidRPr="00705B64">
              <w:rPr>
                <w:rFonts w:cs="Arial"/>
                <w:color w:val="000000" w:themeColor="text1"/>
              </w:rPr>
              <w:t>ZD</w:t>
            </w:r>
            <w:proofErr w:type="spellEnd"/>
            <w:r w:rsidRPr="00705B64">
              <w:rPr>
                <w:rFonts w:cs="Arial"/>
                <w:color w:val="000000" w:themeColor="text1"/>
              </w:rPr>
              <w:t xml:space="preserve"> to seek assurance from SF People team around messaging, guidance and training to recruitment managers regarding discrimination and gender equality.</w:t>
            </w:r>
          </w:p>
        </w:tc>
        <w:tc>
          <w:tcPr>
            <w:tcW w:w="1985" w:type="dxa"/>
            <w:tcBorders>
              <w:top w:val="single" w:sz="4" w:space="0" w:color="auto"/>
              <w:left w:val="single" w:sz="4" w:space="0" w:color="auto"/>
              <w:bottom w:val="single" w:sz="4" w:space="0" w:color="auto"/>
              <w:right w:val="single" w:sz="4" w:space="0" w:color="auto"/>
            </w:tcBorders>
            <w:vAlign w:val="center"/>
          </w:tcPr>
          <w:p w14:paraId="0B31CB2A" w14:textId="291CB5C6" w:rsidR="00705B64" w:rsidRPr="00652F51" w:rsidRDefault="00705B64" w:rsidP="003F0E14">
            <w:pPr>
              <w:spacing w:before="120" w:after="120"/>
              <w:ind w:right="26"/>
              <w:jc w:val="both"/>
              <w:rPr>
                <w:rFonts w:cs="Arial"/>
              </w:rPr>
            </w:pPr>
            <w:proofErr w:type="spellStart"/>
            <w:r>
              <w:rPr>
                <w:rFonts w:cs="Arial"/>
              </w:rPr>
              <w:t>ZD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04BD09E" w14:textId="74026C67" w:rsidR="00705B64" w:rsidRPr="00652F51" w:rsidRDefault="00015E49" w:rsidP="003F0E14">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478F0661" w14:textId="51B3972B" w:rsidR="00705B64" w:rsidRPr="00652F51" w:rsidRDefault="00015E49" w:rsidP="003F0E14">
            <w:pPr>
              <w:spacing w:before="120" w:after="120"/>
              <w:ind w:right="26"/>
              <w:rPr>
                <w:rFonts w:cs="Arial"/>
              </w:rPr>
            </w:pPr>
            <w:r>
              <w:rPr>
                <w:rFonts w:cs="Arial"/>
              </w:rPr>
              <w:t>Open</w:t>
            </w:r>
          </w:p>
        </w:tc>
      </w:tr>
      <w:tr w:rsidR="00705B64" w:rsidRPr="00652F51" w14:paraId="1BA09E4B" w14:textId="77777777" w:rsidTr="00705B6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3832E15A" w14:textId="603FEDB0" w:rsidR="00705B64" w:rsidRDefault="00705B64" w:rsidP="003F0E14">
            <w:pPr>
              <w:spacing w:before="120" w:after="120"/>
              <w:ind w:right="26"/>
              <w:jc w:val="both"/>
              <w:rPr>
                <w:rFonts w:cs="Arial"/>
              </w:rPr>
            </w:pPr>
            <w:r>
              <w:rPr>
                <w:rFonts w:cs="Arial"/>
              </w:rPr>
              <w:t>23/8</w:t>
            </w:r>
          </w:p>
        </w:tc>
        <w:tc>
          <w:tcPr>
            <w:tcW w:w="1417" w:type="dxa"/>
            <w:tcBorders>
              <w:top w:val="single" w:sz="4" w:space="0" w:color="auto"/>
              <w:left w:val="single" w:sz="4" w:space="0" w:color="auto"/>
              <w:bottom w:val="single" w:sz="4" w:space="0" w:color="auto"/>
              <w:right w:val="single" w:sz="4" w:space="0" w:color="auto"/>
            </w:tcBorders>
            <w:vAlign w:val="center"/>
          </w:tcPr>
          <w:p w14:paraId="12FC0E5E" w14:textId="682CFD35" w:rsidR="00705B64" w:rsidRDefault="00705B6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6ABFE95D" w14:textId="65EA172E" w:rsidR="00705B64" w:rsidRPr="00705B64" w:rsidRDefault="00705B64" w:rsidP="00705B64">
            <w:pPr>
              <w:spacing w:before="120" w:after="120"/>
              <w:ind w:right="26"/>
              <w:jc w:val="both"/>
              <w:rPr>
                <w:rFonts w:cs="Arial"/>
                <w:color w:val="000000" w:themeColor="text1"/>
              </w:rPr>
            </w:pPr>
            <w:proofErr w:type="spellStart"/>
            <w:r w:rsidRPr="00705B64">
              <w:rPr>
                <w:rFonts w:cs="Arial"/>
                <w:color w:val="000000" w:themeColor="text1"/>
              </w:rPr>
              <w:t>ZD</w:t>
            </w:r>
            <w:proofErr w:type="spellEnd"/>
            <w:r w:rsidRPr="00705B64">
              <w:rPr>
                <w:rFonts w:cs="Arial"/>
                <w:color w:val="000000" w:themeColor="text1"/>
              </w:rPr>
              <w:t xml:space="preserve"> to seek input from People team around awareness raising and culture change, and scope possible actions.</w:t>
            </w:r>
          </w:p>
        </w:tc>
        <w:tc>
          <w:tcPr>
            <w:tcW w:w="1985" w:type="dxa"/>
            <w:tcBorders>
              <w:top w:val="single" w:sz="4" w:space="0" w:color="auto"/>
              <w:left w:val="single" w:sz="4" w:space="0" w:color="auto"/>
              <w:bottom w:val="single" w:sz="4" w:space="0" w:color="auto"/>
              <w:right w:val="single" w:sz="4" w:space="0" w:color="auto"/>
            </w:tcBorders>
            <w:vAlign w:val="center"/>
          </w:tcPr>
          <w:p w14:paraId="5F687DFC" w14:textId="48A63D5E" w:rsidR="00705B64" w:rsidRPr="00652F51" w:rsidRDefault="00705B64" w:rsidP="003F0E14">
            <w:pPr>
              <w:spacing w:before="120" w:after="120"/>
              <w:ind w:right="26"/>
              <w:jc w:val="both"/>
              <w:rPr>
                <w:rFonts w:cs="Arial"/>
              </w:rPr>
            </w:pPr>
            <w:proofErr w:type="spellStart"/>
            <w:r>
              <w:rPr>
                <w:rFonts w:cs="Arial"/>
              </w:rPr>
              <w:t>ZD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B60749" w14:textId="2B1422F9" w:rsidR="00705B64" w:rsidRPr="00652F51" w:rsidRDefault="00015E49" w:rsidP="003F0E14">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50425416" w14:textId="71BB2914" w:rsidR="00705B64" w:rsidRPr="00652F51" w:rsidRDefault="00015E49" w:rsidP="003F0E14">
            <w:pPr>
              <w:spacing w:before="120" w:after="120"/>
              <w:ind w:right="26"/>
              <w:rPr>
                <w:rFonts w:cs="Arial"/>
              </w:rPr>
            </w:pPr>
            <w:r>
              <w:rPr>
                <w:rFonts w:cs="Arial"/>
              </w:rPr>
              <w:t>Open</w:t>
            </w:r>
          </w:p>
        </w:tc>
      </w:tr>
      <w:tr w:rsidR="00705B64" w:rsidRPr="00652F51" w14:paraId="4ACCA0AE" w14:textId="77777777" w:rsidTr="00705B6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193C87F7" w14:textId="4DA1E8BA" w:rsidR="00705B64" w:rsidRDefault="00705B64" w:rsidP="003F0E14">
            <w:pPr>
              <w:spacing w:before="120" w:after="120"/>
              <w:ind w:right="26"/>
              <w:jc w:val="both"/>
              <w:rPr>
                <w:rFonts w:cs="Arial"/>
              </w:rPr>
            </w:pPr>
            <w:r>
              <w:rPr>
                <w:rFonts w:cs="Arial"/>
              </w:rPr>
              <w:t>23/9</w:t>
            </w:r>
          </w:p>
        </w:tc>
        <w:tc>
          <w:tcPr>
            <w:tcW w:w="1417" w:type="dxa"/>
            <w:tcBorders>
              <w:top w:val="single" w:sz="4" w:space="0" w:color="auto"/>
              <w:left w:val="single" w:sz="4" w:space="0" w:color="auto"/>
              <w:bottom w:val="single" w:sz="4" w:space="0" w:color="auto"/>
              <w:right w:val="single" w:sz="4" w:space="0" w:color="auto"/>
            </w:tcBorders>
            <w:vAlign w:val="center"/>
          </w:tcPr>
          <w:p w14:paraId="4238BB50" w14:textId="3E4DF4B8" w:rsidR="00705B64" w:rsidRDefault="00705B6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1576C8D4" w14:textId="2E07460D" w:rsidR="00705B64" w:rsidRPr="00705B64" w:rsidRDefault="00705B64" w:rsidP="00705B64">
            <w:pPr>
              <w:spacing w:before="120" w:after="120"/>
              <w:ind w:right="26"/>
              <w:jc w:val="both"/>
              <w:rPr>
                <w:rFonts w:cs="Arial"/>
                <w:color w:val="000000" w:themeColor="text1"/>
              </w:rPr>
            </w:pPr>
            <w:r w:rsidRPr="00705B64">
              <w:rPr>
                <w:rFonts w:cs="Arial"/>
                <w:color w:val="000000" w:themeColor="text1"/>
              </w:rPr>
              <w:t>GH to arrange demonstration of new expenses system with SET members at request.</w:t>
            </w:r>
          </w:p>
        </w:tc>
        <w:tc>
          <w:tcPr>
            <w:tcW w:w="1985" w:type="dxa"/>
            <w:tcBorders>
              <w:top w:val="single" w:sz="4" w:space="0" w:color="auto"/>
              <w:left w:val="single" w:sz="4" w:space="0" w:color="auto"/>
              <w:bottom w:val="single" w:sz="4" w:space="0" w:color="auto"/>
              <w:right w:val="single" w:sz="4" w:space="0" w:color="auto"/>
            </w:tcBorders>
            <w:vAlign w:val="center"/>
          </w:tcPr>
          <w:p w14:paraId="09031B8D" w14:textId="1CF063BB" w:rsidR="00705B64" w:rsidRPr="00652F51" w:rsidRDefault="00705B64" w:rsidP="003F0E14">
            <w:pPr>
              <w:spacing w:before="120" w:after="120"/>
              <w:ind w:right="26"/>
              <w:jc w:val="both"/>
              <w:rPr>
                <w:rFonts w:cs="Arial"/>
              </w:rPr>
            </w:pPr>
            <w:r>
              <w:rPr>
                <w:rFonts w:cs="Arial"/>
              </w:rPr>
              <w:t>GH</w:t>
            </w:r>
          </w:p>
        </w:tc>
        <w:tc>
          <w:tcPr>
            <w:tcW w:w="1559" w:type="dxa"/>
            <w:tcBorders>
              <w:top w:val="single" w:sz="4" w:space="0" w:color="auto"/>
              <w:left w:val="single" w:sz="4" w:space="0" w:color="auto"/>
              <w:bottom w:val="single" w:sz="4" w:space="0" w:color="auto"/>
              <w:right w:val="single" w:sz="4" w:space="0" w:color="auto"/>
            </w:tcBorders>
            <w:vAlign w:val="center"/>
          </w:tcPr>
          <w:p w14:paraId="57449BFB" w14:textId="3D42435E" w:rsidR="00705B64" w:rsidRPr="00652F51" w:rsidRDefault="00015E49" w:rsidP="003F0E14">
            <w:pPr>
              <w:spacing w:before="120" w:after="120"/>
              <w:ind w:right="26"/>
              <w:jc w:val="both"/>
              <w:rPr>
                <w:rFonts w:cs="Arial"/>
              </w:rPr>
            </w:pPr>
            <w:r>
              <w:rPr>
                <w:rFonts w:cs="Arial"/>
              </w:rPr>
              <w:t>January SET</w:t>
            </w:r>
          </w:p>
        </w:tc>
        <w:tc>
          <w:tcPr>
            <w:tcW w:w="1643" w:type="dxa"/>
            <w:tcBorders>
              <w:top w:val="single" w:sz="4" w:space="0" w:color="auto"/>
              <w:left w:val="single" w:sz="4" w:space="0" w:color="auto"/>
              <w:bottom w:val="single" w:sz="4" w:space="0" w:color="auto"/>
              <w:right w:val="single" w:sz="4" w:space="0" w:color="auto"/>
            </w:tcBorders>
            <w:vAlign w:val="center"/>
          </w:tcPr>
          <w:p w14:paraId="7E20C904" w14:textId="3423EA04" w:rsidR="00705B64" w:rsidRPr="00652F51" w:rsidRDefault="00015E49" w:rsidP="003F0E14">
            <w:pPr>
              <w:spacing w:before="120" w:after="120"/>
              <w:ind w:right="26"/>
              <w:rPr>
                <w:rFonts w:cs="Arial"/>
              </w:rPr>
            </w:pPr>
            <w:r>
              <w:rPr>
                <w:rFonts w:cs="Arial"/>
              </w:rPr>
              <w:t>Open</w:t>
            </w:r>
          </w:p>
        </w:tc>
      </w:tr>
      <w:tr w:rsidR="00705B64" w:rsidRPr="00652F51" w14:paraId="751C3D6B" w14:textId="77777777" w:rsidTr="003F0E14">
        <w:trPr>
          <w:cantSplit/>
          <w:trHeight w:val="70"/>
        </w:trPr>
        <w:tc>
          <w:tcPr>
            <w:tcW w:w="1413" w:type="dxa"/>
            <w:tcBorders>
              <w:top w:val="single" w:sz="4" w:space="0" w:color="auto"/>
              <w:left w:val="single" w:sz="4" w:space="0" w:color="auto"/>
              <w:right w:val="single" w:sz="4" w:space="0" w:color="auto"/>
            </w:tcBorders>
            <w:vAlign w:val="center"/>
          </w:tcPr>
          <w:p w14:paraId="356A1C95" w14:textId="6EA4C9C2" w:rsidR="00705B64" w:rsidRDefault="00705B64" w:rsidP="003F0E14">
            <w:pPr>
              <w:spacing w:before="120" w:after="120"/>
              <w:ind w:right="26"/>
              <w:jc w:val="both"/>
              <w:rPr>
                <w:rFonts w:cs="Arial"/>
              </w:rPr>
            </w:pPr>
            <w:r>
              <w:rPr>
                <w:rFonts w:cs="Arial"/>
              </w:rPr>
              <w:t>23/10</w:t>
            </w:r>
          </w:p>
        </w:tc>
        <w:tc>
          <w:tcPr>
            <w:tcW w:w="1417" w:type="dxa"/>
            <w:tcBorders>
              <w:top w:val="single" w:sz="4" w:space="0" w:color="auto"/>
              <w:left w:val="single" w:sz="4" w:space="0" w:color="auto"/>
              <w:right w:val="single" w:sz="4" w:space="0" w:color="auto"/>
            </w:tcBorders>
            <w:vAlign w:val="center"/>
          </w:tcPr>
          <w:p w14:paraId="42D7454A" w14:textId="35873711" w:rsidR="00705B64" w:rsidRDefault="00705B64" w:rsidP="003F0E14">
            <w:pPr>
              <w:spacing w:before="120" w:after="120"/>
              <w:ind w:right="26"/>
              <w:rPr>
                <w:rFonts w:cs="Arial"/>
                <w:color w:val="000000" w:themeColor="text1"/>
              </w:rPr>
            </w:pPr>
            <w:r>
              <w:rPr>
                <w:rFonts w:cs="Arial"/>
                <w:color w:val="000000" w:themeColor="text1"/>
              </w:rPr>
              <w:t>Dec 23</w:t>
            </w:r>
          </w:p>
        </w:tc>
        <w:tc>
          <w:tcPr>
            <w:tcW w:w="4678" w:type="dxa"/>
            <w:tcBorders>
              <w:top w:val="single" w:sz="4" w:space="0" w:color="auto"/>
              <w:left w:val="single" w:sz="4" w:space="0" w:color="auto"/>
              <w:bottom w:val="single" w:sz="4" w:space="0" w:color="auto"/>
              <w:right w:val="single" w:sz="4" w:space="0" w:color="auto"/>
            </w:tcBorders>
            <w:vAlign w:val="center"/>
          </w:tcPr>
          <w:p w14:paraId="5789F475" w14:textId="39CF2671" w:rsidR="00705B64" w:rsidRPr="00705B64" w:rsidRDefault="00705B64" w:rsidP="00705B64">
            <w:pPr>
              <w:spacing w:before="120" w:after="120"/>
              <w:ind w:right="26"/>
              <w:jc w:val="both"/>
              <w:rPr>
                <w:rFonts w:cs="Arial"/>
                <w:color w:val="000000" w:themeColor="text1"/>
              </w:rPr>
            </w:pPr>
            <w:r w:rsidRPr="00705B64">
              <w:rPr>
                <w:rFonts w:cs="Arial"/>
                <w:color w:val="000000" w:themeColor="text1"/>
              </w:rPr>
              <w:t>JT to review current approach to minute publication and make recommendations to a future meeting.</w:t>
            </w:r>
          </w:p>
        </w:tc>
        <w:tc>
          <w:tcPr>
            <w:tcW w:w="1985" w:type="dxa"/>
            <w:tcBorders>
              <w:top w:val="single" w:sz="4" w:space="0" w:color="auto"/>
              <w:left w:val="single" w:sz="4" w:space="0" w:color="auto"/>
              <w:bottom w:val="single" w:sz="4" w:space="0" w:color="auto"/>
              <w:right w:val="single" w:sz="4" w:space="0" w:color="auto"/>
            </w:tcBorders>
            <w:vAlign w:val="center"/>
          </w:tcPr>
          <w:p w14:paraId="62741EC5" w14:textId="1520E793" w:rsidR="00705B64" w:rsidRPr="00652F51" w:rsidRDefault="00705B64" w:rsidP="003F0E14">
            <w:pPr>
              <w:spacing w:before="120" w:after="120"/>
              <w:ind w:right="26"/>
              <w:jc w:val="both"/>
              <w:rPr>
                <w:rFonts w:cs="Arial"/>
              </w:rPr>
            </w:pPr>
            <w:r>
              <w:rPr>
                <w:rFonts w:cs="Arial"/>
              </w:rPr>
              <w:t>JT</w:t>
            </w:r>
          </w:p>
        </w:tc>
        <w:tc>
          <w:tcPr>
            <w:tcW w:w="1559" w:type="dxa"/>
            <w:tcBorders>
              <w:top w:val="single" w:sz="4" w:space="0" w:color="auto"/>
              <w:left w:val="single" w:sz="4" w:space="0" w:color="auto"/>
              <w:bottom w:val="single" w:sz="4" w:space="0" w:color="auto"/>
              <w:right w:val="single" w:sz="4" w:space="0" w:color="auto"/>
            </w:tcBorders>
            <w:vAlign w:val="center"/>
          </w:tcPr>
          <w:p w14:paraId="1BCD457C" w14:textId="781E14CD" w:rsidR="00705B64" w:rsidRPr="00652F51" w:rsidRDefault="00015E49" w:rsidP="003F0E14">
            <w:pPr>
              <w:spacing w:before="120" w:after="120"/>
              <w:ind w:right="26"/>
              <w:jc w:val="both"/>
              <w:rPr>
                <w:rFonts w:cs="Arial"/>
              </w:rPr>
            </w:pPr>
            <w:r>
              <w:rPr>
                <w:rFonts w:cs="Arial"/>
              </w:rPr>
              <w:t>TBC</w:t>
            </w:r>
          </w:p>
        </w:tc>
        <w:tc>
          <w:tcPr>
            <w:tcW w:w="1643" w:type="dxa"/>
            <w:tcBorders>
              <w:top w:val="single" w:sz="4" w:space="0" w:color="auto"/>
              <w:left w:val="single" w:sz="4" w:space="0" w:color="auto"/>
              <w:bottom w:val="single" w:sz="4" w:space="0" w:color="auto"/>
              <w:right w:val="single" w:sz="4" w:space="0" w:color="auto"/>
            </w:tcBorders>
            <w:vAlign w:val="center"/>
          </w:tcPr>
          <w:p w14:paraId="2CEF5853" w14:textId="60D557C5" w:rsidR="00705B64" w:rsidRPr="00652F51" w:rsidRDefault="00015E49" w:rsidP="003F0E14">
            <w:pPr>
              <w:spacing w:before="120" w:after="120"/>
              <w:ind w:right="26"/>
              <w:rPr>
                <w:rFonts w:cs="Arial"/>
              </w:rPr>
            </w:pPr>
            <w:r>
              <w:rPr>
                <w:rFonts w:cs="Arial"/>
              </w:rPr>
              <w:t>Open</w:t>
            </w:r>
          </w:p>
        </w:tc>
      </w:tr>
      <w:bookmarkEnd w:id="3"/>
      <w:bookmarkEnd w:id="2"/>
    </w:tbl>
    <w:p w14:paraId="0A199B35" w14:textId="77777777" w:rsidR="00FC02EB" w:rsidRDefault="00FC02EB" w:rsidP="00FC02EB"/>
    <w:p w14:paraId="01001360" w14:textId="77777777" w:rsidR="00FC02EB" w:rsidRDefault="00FC02EB" w:rsidP="00C124A4">
      <w:pPr>
        <w:rPr>
          <w:szCs w:val="24"/>
        </w:rPr>
      </w:pPr>
    </w:p>
    <w:sectPr w:rsidR="00FC02EB" w:rsidSect="002A4B82">
      <w:pgSz w:w="16838" w:h="11906" w:orient="landscape" w:code="9"/>
      <w:pgMar w:top="155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F35F" w14:textId="77777777" w:rsidR="000008E9" w:rsidRDefault="000008E9" w:rsidP="00145904">
      <w:r>
        <w:separator/>
      </w:r>
    </w:p>
  </w:endnote>
  <w:endnote w:type="continuationSeparator" w:id="0">
    <w:p w14:paraId="14FA5FDA" w14:textId="77777777" w:rsidR="000008E9" w:rsidRDefault="000008E9"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77777777"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forestry policy, support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 xml:space="preserve">Is e </w:t>
    </w:r>
    <w:proofErr w:type="spellStart"/>
    <w:r w:rsidRPr="00156FB4">
      <w:rPr>
        <w:rFonts w:ascii="Georgia" w:hAnsi="Georgia" w:cs="Arial"/>
        <w:color w:val="595959" w:themeColor="text1" w:themeTint="A6"/>
        <w:sz w:val="16"/>
        <w:szCs w:val="16"/>
        <w:bdr w:val="none" w:sz="0" w:space="0" w:color="auto" w:frame="1"/>
      </w:rPr>
      <w:t>Coilltearachd</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na</w:t>
    </w:r>
    <w:proofErr w:type="spellEnd"/>
    <w:r w:rsidRPr="00156FB4">
      <w:rPr>
        <w:rFonts w:ascii="Georgia" w:hAnsi="Georgia" w:cs="Arial"/>
        <w:color w:val="595959" w:themeColor="text1" w:themeTint="A6"/>
        <w:sz w:val="16"/>
        <w:szCs w:val="16"/>
        <w:bdr w:val="none" w:sz="0" w:space="0" w:color="auto" w:frame="1"/>
      </w:rPr>
      <w:t xml:space="preserve"> h-Alba a’ </w:t>
    </w:r>
    <w:proofErr w:type="spellStart"/>
    <w:r w:rsidRPr="00156FB4">
      <w:rPr>
        <w:rFonts w:ascii="Georgia" w:hAnsi="Georgia" w:cs="Arial"/>
        <w:color w:val="595959" w:themeColor="text1" w:themeTint="A6"/>
        <w:sz w:val="16"/>
        <w:szCs w:val="16"/>
        <w:bdr w:val="none" w:sz="0" w:space="0" w:color="auto" w:frame="1"/>
      </w:rPr>
      <w:t>bhuidheann-ghnìomha</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aig</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Riaghaltas</w:t>
    </w:r>
    <w:proofErr w:type="spellEnd"/>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proofErr w:type="spellStart"/>
    <w:r w:rsidRPr="00156FB4">
      <w:rPr>
        <w:rFonts w:ascii="Georgia" w:hAnsi="Georgia" w:cs="Arial"/>
        <w:color w:val="595959" w:themeColor="text1" w:themeTint="A6"/>
        <w:sz w:val="16"/>
        <w:szCs w:val="16"/>
        <w:bdr w:val="none" w:sz="0" w:space="0" w:color="auto" w:frame="1"/>
      </w:rPr>
      <w:t>na</w:t>
    </w:r>
    <w:proofErr w:type="spellEnd"/>
    <w:r w:rsidRPr="00156FB4">
      <w:rPr>
        <w:rFonts w:ascii="Georgia" w:hAnsi="Georgia" w:cs="Arial"/>
        <w:color w:val="595959" w:themeColor="text1" w:themeTint="A6"/>
        <w:sz w:val="16"/>
        <w:szCs w:val="16"/>
        <w:bdr w:val="none" w:sz="0" w:space="0" w:color="auto" w:frame="1"/>
      </w:rPr>
      <w:t xml:space="preserve"> h-Alba a </w:t>
    </w:r>
    <w:proofErr w:type="spellStart"/>
    <w:r w:rsidRPr="00156FB4">
      <w:rPr>
        <w:rFonts w:ascii="Georgia" w:hAnsi="Georgia" w:cs="Arial"/>
        <w:color w:val="595959" w:themeColor="text1" w:themeTint="A6"/>
        <w:sz w:val="16"/>
        <w:szCs w:val="16"/>
        <w:bdr w:val="none" w:sz="0" w:space="0" w:color="auto" w:frame="1"/>
      </w:rPr>
      <w:t>tha</w:t>
    </w:r>
    <w:proofErr w:type="spellEnd"/>
    <w:r w:rsidRPr="00156FB4">
      <w:rPr>
        <w:rFonts w:ascii="Georgia" w:hAnsi="Georgia" w:cs="Arial"/>
        <w:color w:val="595959" w:themeColor="text1" w:themeTint="A6"/>
        <w:sz w:val="16"/>
        <w:szCs w:val="16"/>
        <w:bdr w:val="none" w:sz="0" w:space="0" w:color="auto" w:frame="1"/>
      </w:rPr>
      <w:t xml:space="preserve"> an </w:t>
    </w:r>
    <w:proofErr w:type="spellStart"/>
    <w:r w:rsidRPr="00156FB4">
      <w:rPr>
        <w:rFonts w:ascii="Georgia" w:hAnsi="Georgia" w:cs="Arial"/>
        <w:color w:val="595959" w:themeColor="text1" w:themeTint="A6"/>
        <w:sz w:val="16"/>
        <w:szCs w:val="16"/>
        <w:bdr w:val="none" w:sz="0" w:space="0" w:color="auto" w:frame="1"/>
      </w:rPr>
      <w:t>urra</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poileasaidh</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taic</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agus</w:t>
    </w:r>
    <w:proofErr w:type="spellEnd"/>
    <w:r w:rsidRPr="00156FB4">
      <w:rPr>
        <w:rFonts w:ascii="Georgia" w:hAnsi="Georgia" w:cs="Arial"/>
        <w:color w:val="595959" w:themeColor="text1" w:themeTint="A6"/>
        <w:sz w:val="16"/>
        <w:szCs w:val="16"/>
        <w:bdr w:val="none" w:sz="0" w:space="0" w:color="auto" w:frame="1"/>
      </w:rPr>
      <w:t xml:space="preserve"> </w:t>
    </w:r>
    <w:proofErr w:type="spellStart"/>
    <w:r w:rsidRPr="00156FB4">
      <w:rPr>
        <w:rFonts w:ascii="Georgia" w:hAnsi="Georgia" w:cs="Arial"/>
        <w:color w:val="595959" w:themeColor="text1" w:themeTint="A6"/>
        <w:sz w:val="16"/>
        <w:szCs w:val="16"/>
        <w:bdr w:val="none" w:sz="0" w:space="0" w:color="auto" w:frame="1"/>
      </w:rPr>
      <w:t>riaghladh</w:t>
    </w:r>
    <w:proofErr w:type="spellEnd"/>
    <w:r w:rsidRPr="00156FB4">
      <w:rPr>
        <w:rFonts w:ascii="Georgia" w:hAnsi="Georgia" w:cs="Arial"/>
        <w:color w:val="595959" w:themeColor="text1" w:themeTint="A6"/>
        <w:sz w:val="16"/>
        <w:szCs w:val="16"/>
        <w:bdr w:val="none" w:sz="0" w:space="0" w:color="auto" w:frame="1"/>
      </w:rPr>
      <w:t xml:space="preserve"> do </w:t>
    </w:r>
    <w:proofErr w:type="spellStart"/>
    <w:r w:rsidRPr="00156FB4">
      <w:rPr>
        <w:rFonts w:ascii="Georgia" w:hAnsi="Georgia" w:cs="Arial"/>
        <w:color w:val="595959" w:themeColor="text1" w:themeTint="A6"/>
        <w:sz w:val="16"/>
        <w:szCs w:val="16"/>
        <w:bdr w:val="none" w:sz="0" w:space="0" w:color="auto" w:frame="1"/>
      </w:rPr>
      <w:t>choilltearachd</w:t>
    </w:r>
    <w:proofErr w:type="spellEnd"/>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77D6" w14:textId="77777777" w:rsidR="000008E9" w:rsidRDefault="000008E9" w:rsidP="00145904">
      <w:r>
        <w:separator/>
      </w:r>
    </w:p>
  </w:footnote>
  <w:footnote w:type="continuationSeparator" w:id="0">
    <w:p w14:paraId="49A1370D" w14:textId="77777777" w:rsidR="000008E9" w:rsidRDefault="000008E9"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79D7"/>
    <w:multiLevelType w:val="hybridMultilevel"/>
    <w:tmpl w:val="FD983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B12B85"/>
    <w:multiLevelType w:val="hybridMultilevel"/>
    <w:tmpl w:val="98CA1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902A6E"/>
    <w:multiLevelType w:val="hybridMultilevel"/>
    <w:tmpl w:val="FBD4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3"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4" w15:restartNumberingAfterBreak="0">
    <w:nsid w:val="28ED38E4"/>
    <w:multiLevelType w:val="hybridMultilevel"/>
    <w:tmpl w:val="69F6A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0C4404"/>
    <w:multiLevelType w:val="hybridMultilevel"/>
    <w:tmpl w:val="1B7CD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9"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23" w15:restartNumberingAfterBreak="0">
    <w:nsid w:val="38C17DB6"/>
    <w:multiLevelType w:val="hybridMultilevel"/>
    <w:tmpl w:val="39CC9E76"/>
    <w:lvl w:ilvl="0" w:tplc="0C100CA6">
      <w:start w:val="3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1755D"/>
    <w:multiLevelType w:val="hybridMultilevel"/>
    <w:tmpl w:val="A3EA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521E4"/>
    <w:multiLevelType w:val="hybridMultilevel"/>
    <w:tmpl w:val="A252CD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6A2F171"/>
    <w:multiLevelType w:val="hybridMultilevel"/>
    <w:tmpl w:val="0F1261B8"/>
    <w:lvl w:ilvl="0" w:tplc="661CD62E">
      <w:start w:val="1"/>
      <w:numFmt w:val="bullet"/>
      <w:lvlText w:val=""/>
      <w:lvlJc w:val="left"/>
      <w:pPr>
        <w:ind w:left="720" w:hanging="360"/>
      </w:pPr>
      <w:rPr>
        <w:rFonts w:ascii="Symbol" w:hAnsi="Symbol" w:hint="default"/>
      </w:rPr>
    </w:lvl>
    <w:lvl w:ilvl="1" w:tplc="20142728">
      <w:start w:val="1"/>
      <w:numFmt w:val="bullet"/>
      <w:lvlText w:val="o"/>
      <w:lvlJc w:val="left"/>
      <w:pPr>
        <w:ind w:left="1440" w:hanging="360"/>
      </w:pPr>
      <w:rPr>
        <w:rFonts w:ascii="Courier New" w:hAnsi="Courier New" w:hint="default"/>
      </w:rPr>
    </w:lvl>
    <w:lvl w:ilvl="2" w:tplc="98B4AB4E">
      <w:start w:val="1"/>
      <w:numFmt w:val="bullet"/>
      <w:lvlText w:val=""/>
      <w:lvlJc w:val="left"/>
      <w:pPr>
        <w:ind w:left="2160" w:hanging="360"/>
      </w:pPr>
      <w:rPr>
        <w:rFonts w:ascii="Wingdings" w:hAnsi="Wingdings" w:hint="default"/>
      </w:rPr>
    </w:lvl>
    <w:lvl w:ilvl="3" w:tplc="6A70A36A">
      <w:start w:val="1"/>
      <w:numFmt w:val="bullet"/>
      <w:lvlText w:val=""/>
      <w:lvlJc w:val="left"/>
      <w:pPr>
        <w:ind w:left="2880" w:hanging="360"/>
      </w:pPr>
      <w:rPr>
        <w:rFonts w:ascii="Symbol" w:hAnsi="Symbol" w:hint="default"/>
      </w:rPr>
    </w:lvl>
    <w:lvl w:ilvl="4" w:tplc="C5DCFF92">
      <w:start w:val="1"/>
      <w:numFmt w:val="bullet"/>
      <w:lvlText w:val="o"/>
      <w:lvlJc w:val="left"/>
      <w:pPr>
        <w:ind w:left="3600" w:hanging="360"/>
      </w:pPr>
      <w:rPr>
        <w:rFonts w:ascii="Courier New" w:hAnsi="Courier New" w:hint="default"/>
      </w:rPr>
    </w:lvl>
    <w:lvl w:ilvl="5" w:tplc="3678142E">
      <w:start w:val="1"/>
      <w:numFmt w:val="bullet"/>
      <w:lvlText w:val=""/>
      <w:lvlJc w:val="left"/>
      <w:pPr>
        <w:ind w:left="4320" w:hanging="360"/>
      </w:pPr>
      <w:rPr>
        <w:rFonts w:ascii="Wingdings" w:hAnsi="Wingdings" w:hint="default"/>
      </w:rPr>
    </w:lvl>
    <w:lvl w:ilvl="6" w:tplc="81EEF6EE">
      <w:start w:val="1"/>
      <w:numFmt w:val="bullet"/>
      <w:lvlText w:val=""/>
      <w:lvlJc w:val="left"/>
      <w:pPr>
        <w:ind w:left="5040" w:hanging="360"/>
      </w:pPr>
      <w:rPr>
        <w:rFonts w:ascii="Symbol" w:hAnsi="Symbol" w:hint="default"/>
      </w:rPr>
    </w:lvl>
    <w:lvl w:ilvl="7" w:tplc="B92C7F70">
      <w:start w:val="1"/>
      <w:numFmt w:val="bullet"/>
      <w:lvlText w:val="o"/>
      <w:lvlJc w:val="left"/>
      <w:pPr>
        <w:ind w:left="5760" w:hanging="360"/>
      </w:pPr>
      <w:rPr>
        <w:rFonts w:ascii="Courier New" w:hAnsi="Courier New" w:hint="default"/>
      </w:rPr>
    </w:lvl>
    <w:lvl w:ilvl="8" w:tplc="8EB8AB44">
      <w:start w:val="1"/>
      <w:numFmt w:val="bullet"/>
      <w:lvlText w:val=""/>
      <w:lvlJc w:val="left"/>
      <w:pPr>
        <w:ind w:left="6480" w:hanging="360"/>
      </w:pPr>
      <w:rPr>
        <w:rFonts w:ascii="Wingdings" w:hAnsi="Wingdings" w:hint="default"/>
      </w:rPr>
    </w:lvl>
  </w:abstractNum>
  <w:abstractNum w:abstractNumId="30"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E776935"/>
    <w:multiLevelType w:val="hybridMultilevel"/>
    <w:tmpl w:val="A92EE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4509C4"/>
    <w:multiLevelType w:val="hybridMultilevel"/>
    <w:tmpl w:val="86D40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C2D6AC2"/>
    <w:multiLevelType w:val="hybridMultilevel"/>
    <w:tmpl w:val="BBE82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9" w15:restartNumberingAfterBreak="0">
    <w:nsid w:val="6B612FA0"/>
    <w:multiLevelType w:val="hybridMultilevel"/>
    <w:tmpl w:val="7CF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44D10"/>
    <w:multiLevelType w:val="hybridMultilevel"/>
    <w:tmpl w:val="99D03A88"/>
    <w:lvl w:ilvl="0" w:tplc="B8FE63CA">
      <w:start w:val="4"/>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F83C8C"/>
    <w:multiLevelType w:val="hybridMultilevel"/>
    <w:tmpl w:val="08BC5E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8BD45CB"/>
    <w:multiLevelType w:val="hybridMultilevel"/>
    <w:tmpl w:val="A8BEF85A"/>
    <w:lvl w:ilvl="0" w:tplc="B99AD1FE">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0442658">
    <w:abstractNumId w:val="29"/>
  </w:num>
  <w:num w:numId="2" w16cid:durableId="846482559">
    <w:abstractNumId w:val="38"/>
  </w:num>
  <w:num w:numId="3" w16cid:durableId="611012431">
    <w:abstractNumId w:val="0"/>
  </w:num>
  <w:num w:numId="4" w16cid:durableId="1537351723">
    <w:abstractNumId w:val="13"/>
    <w:lvlOverride w:ilvl="0">
      <w:startOverride w:val="1"/>
    </w:lvlOverride>
  </w:num>
  <w:num w:numId="5" w16cid:durableId="1235512861">
    <w:abstractNumId w:val="18"/>
    <w:lvlOverride w:ilvl="0">
      <w:startOverride w:val="1"/>
    </w:lvlOverride>
  </w:num>
  <w:num w:numId="6" w16cid:durableId="1219054245">
    <w:abstractNumId w:val="24"/>
  </w:num>
  <w:num w:numId="7" w16cid:durableId="1584533153">
    <w:abstractNumId w:val="34"/>
  </w:num>
  <w:num w:numId="8" w16cid:durableId="234897399">
    <w:abstractNumId w:val="7"/>
  </w:num>
  <w:num w:numId="9" w16cid:durableId="1055661756">
    <w:abstractNumId w:val="20"/>
  </w:num>
  <w:num w:numId="10" w16cid:durableId="24410462">
    <w:abstractNumId w:val="11"/>
  </w:num>
  <w:num w:numId="11" w16cid:durableId="390621127">
    <w:abstractNumId w:val="5"/>
  </w:num>
  <w:num w:numId="12" w16cid:durableId="1855219572">
    <w:abstractNumId w:val="6"/>
  </w:num>
  <w:num w:numId="13" w16cid:durableId="2026401400">
    <w:abstractNumId w:val="25"/>
  </w:num>
  <w:num w:numId="14" w16cid:durableId="698511690">
    <w:abstractNumId w:val="19"/>
  </w:num>
  <w:num w:numId="15" w16cid:durableId="604462753">
    <w:abstractNumId w:val="2"/>
  </w:num>
  <w:num w:numId="16" w16cid:durableId="1372880798">
    <w:abstractNumId w:val="15"/>
  </w:num>
  <w:num w:numId="17" w16cid:durableId="1542281200">
    <w:abstractNumId w:val="40"/>
  </w:num>
  <w:num w:numId="18" w16cid:durableId="303320735">
    <w:abstractNumId w:val="3"/>
  </w:num>
  <w:num w:numId="19" w16cid:durableId="1369913728">
    <w:abstractNumId w:val="10"/>
  </w:num>
  <w:num w:numId="20" w16cid:durableId="1814565366">
    <w:abstractNumId w:val="33"/>
  </w:num>
  <w:num w:numId="21" w16cid:durableId="1076391541">
    <w:abstractNumId w:val="31"/>
  </w:num>
  <w:num w:numId="22" w16cid:durableId="1918396300">
    <w:abstractNumId w:val="27"/>
  </w:num>
  <w:num w:numId="23" w16cid:durableId="670179120">
    <w:abstractNumId w:val="17"/>
  </w:num>
  <w:num w:numId="24" w16cid:durableId="791247938">
    <w:abstractNumId w:val="21"/>
  </w:num>
  <w:num w:numId="25" w16cid:durableId="968130205">
    <w:abstractNumId w:val="37"/>
  </w:num>
  <w:num w:numId="26" w16cid:durableId="1602759233">
    <w:abstractNumId w:val="9"/>
  </w:num>
  <w:num w:numId="27" w16cid:durableId="625164669">
    <w:abstractNumId w:val="12"/>
  </w:num>
  <w:num w:numId="28" w16cid:durableId="1881941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865954">
    <w:abstractNumId w:val="43"/>
  </w:num>
  <w:num w:numId="30" w16cid:durableId="102237907">
    <w:abstractNumId w:val="39"/>
  </w:num>
  <w:num w:numId="31" w16cid:durableId="771436141">
    <w:abstractNumId w:val="26"/>
  </w:num>
  <w:num w:numId="32" w16cid:durableId="1820147187">
    <w:abstractNumId w:val="41"/>
  </w:num>
  <w:num w:numId="33" w16cid:durableId="2053536868">
    <w:abstractNumId w:val="36"/>
  </w:num>
  <w:num w:numId="34" w16cid:durableId="1132941639">
    <w:abstractNumId w:val="32"/>
  </w:num>
  <w:num w:numId="35" w16cid:durableId="851606961">
    <w:abstractNumId w:val="28"/>
  </w:num>
  <w:num w:numId="36" w16cid:durableId="2046640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8040578">
    <w:abstractNumId w:val="4"/>
  </w:num>
  <w:num w:numId="38" w16cid:durableId="1682851427">
    <w:abstractNumId w:val="23"/>
  </w:num>
  <w:num w:numId="39" w16cid:durableId="1173956113">
    <w:abstractNumId w:val="8"/>
  </w:num>
  <w:num w:numId="40" w16cid:durableId="103573287">
    <w:abstractNumId w:val="22"/>
  </w:num>
  <w:num w:numId="41" w16cid:durableId="108084738">
    <w:abstractNumId w:val="42"/>
  </w:num>
  <w:num w:numId="42" w16cid:durableId="2055232811">
    <w:abstractNumId w:val="1"/>
  </w:num>
  <w:num w:numId="43" w16cid:durableId="1694450870">
    <w:abstractNumId w:val="16"/>
  </w:num>
  <w:num w:numId="44" w16cid:durableId="133510959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5E49"/>
    <w:rsid w:val="00020858"/>
    <w:rsid w:val="00023E49"/>
    <w:rsid w:val="000252EC"/>
    <w:rsid w:val="00027C27"/>
    <w:rsid w:val="00032093"/>
    <w:rsid w:val="00035714"/>
    <w:rsid w:val="00036F78"/>
    <w:rsid w:val="0005587E"/>
    <w:rsid w:val="0006033B"/>
    <w:rsid w:val="00067F2D"/>
    <w:rsid w:val="00077CA1"/>
    <w:rsid w:val="00083D0C"/>
    <w:rsid w:val="0009586F"/>
    <w:rsid w:val="000C0CF4"/>
    <w:rsid w:val="000C248D"/>
    <w:rsid w:val="000D08A4"/>
    <w:rsid w:val="000D3C5E"/>
    <w:rsid w:val="000E4909"/>
    <w:rsid w:val="000E5571"/>
    <w:rsid w:val="000E7A2E"/>
    <w:rsid w:val="000F0249"/>
    <w:rsid w:val="000F6511"/>
    <w:rsid w:val="001114FF"/>
    <w:rsid w:val="0011552C"/>
    <w:rsid w:val="0011648C"/>
    <w:rsid w:val="00117AED"/>
    <w:rsid w:val="0012238A"/>
    <w:rsid w:val="001259F7"/>
    <w:rsid w:val="001358D8"/>
    <w:rsid w:val="00141891"/>
    <w:rsid w:val="0014564E"/>
    <w:rsid w:val="00145904"/>
    <w:rsid w:val="00155164"/>
    <w:rsid w:val="001554D7"/>
    <w:rsid w:val="00156CAC"/>
    <w:rsid w:val="00157502"/>
    <w:rsid w:val="00161B8E"/>
    <w:rsid w:val="001636A6"/>
    <w:rsid w:val="00172340"/>
    <w:rsid w:val="001764C3"/>
    <w:rsid w:val="001808E5"/>
    <w:rsid w:val="00180CFE"/>
    <w:rsid w:val="00181A51"/>
    <w:rsid w:val="001847B6"/>
    <w:rsid w:val="001852C4"/>
    <w:rsid w:val="00190BF5"/>
    <w:rsid w:val="00194558"/>
    <w:rsid w:val="001A1014"/>
    <w:rsid w:val="001A1401"/>
    <w:rsid w:val="001A283A"/>
    <w:rsid w:val="001A3898"/>
    <w:rsid w:val="001B2195"/>
    <w:rsid w:val="001C01A5"/>
    <w:rsid w:val="001C0429"/>
    <w:rsid w:val="001C3E34"/>
    <w:rsid w:val="001D0FDE"/>
    <w:rsid w:val="001E1559"/>
    <w:rsid w:val="001E2233"/>
    <w:rsid w:val="001F24EE"/>
    <w:rsid w:val="00200DA3"/>
    <w:rsid w:val="00201927"/>
    <w:rsid w:val="002020D5"/>
    <w:rsid w:val="00207168"/>
    <w:rsid w:val="00210C70"/>
    <w:rsid w:val="00211081"/>
    <w:rsid w:val="00212D8A"/>
    <w:rsid w:val="00214C04"/>
    <w:rsid w:val="0021658C"/>
    <w:rsid w:val="002249BC"/>
    <w:rsid w:val="002274FE"/>
    <w:rsid w:val="00227A9D"/>
    <w:rsid w:val="00240E54"/>
    <w:rsid w:val="0024718D"/>
    <w:rsid w:val="0025127D"/>
    <w:rsid w:val="002700BB"/>
    <w:rsid w:val="00275E82"/>
    <w:rsid w:val="00275FAC"/>
    <w:rsid w:val="00281579"/>
    <w:rsid w:val="00282366"/>
    <w:rsid w:val="002904A7"/>
    <w:rsid w:val="002A4B82"/>
    <w:rsid w:val="002B540F"/>
    <w:rsid w:val="002C12F9"/>
    <w:rsid w:val="002C2641"/>
    <w:rsid w:val="002C3693"/>
    <w:rsid w:val="002C7B8A"/>
    <w:rsid w:val="002D0DA8"/>
    <w:rsid w:val="002E6AC1"/>
    <w:rsid w:val="002F0A40"/>
    <w:rsid w:val="002F29E3"/>
    <w:rsid w:val="002F30A3"/>
    <w:rsid w:val="002F5D63"/>
    <w:rsid w:val="00300051"/>
    <w:rsid w:val="00305641"/>
    <w:rsid w:val="00305F8E"/>
    <w:rsid w:val="00306C61"/>
    <w:rsid w:val="003149C9"/>
    <w:rsid w:val="003168B6"/>
    <w:rsid w:val="003179F8"/>
    <w:rsid w:val="00320CB0"/>
    <w:rsid w:val="003222B6"/>
    <w:rsid w:val="00326973"/>
    <w:rsid w:val="00330EF3"/>
    <w:rsid w:val="003331F5"/>
    <w:rsid w:val="00334904"/>
    <w:rsid w:val="0034767E"/>
    <w:rsid w:val="00357DD2"/>
    <w:rsid w:val="00362A38"/>
    <w:rsid w:val="00366C0A"/>
    <w:rsid w:val="0037582B"/>
    <w:rsid w:val="00375ADE"/>
    <w:rsid w:val="003857E5"/>
    <w:rsid w:val="003A16EA"/>
    <w:rsid w:val="003B6F86"/>
    <w:rsid w:val="003C3ACC"/>
    <w:rsid w:val="003C5ACB"/>
    <w:rsid w:val="003D79DC"/>
    <w:rsid w:val="003E6143"/>
    <w:rsid w:val="003E7CA9"/>
    <w:rsid w:val="003F0E14"/>
    <w:rsid w:val="003F5F0C"/>
    <w:rsid w:val="003F6EB1"/>
    <w:rsid w:val="004009ED"/>
    <w:rsid w:val="00404BB8"/>
    <w:rsid w:val="0040505F"/>
    <w:rsid w:val="0041052A"/>
    <w:rsid w:val="00433349"/>
    <w:rsid w:val="00443E14"/>
    <w:rsid w:val="00444BC8"/>
    <w:rsid w:val="00446D1D"/>
    <w:rsid w:val="00447186"/>
    <w:rsid w:val="004533F5"/>
    <w:rsid w:val="00461169"/>
    <w:rsid w:val="00462BF8"/>
    <w:rsid w:val="004661D2"/>
    <w:rsid w:val="004714F0"/>
    <w:rsid w:val="00473486"/>
    <w:rsid w:val="00481DCF"/>
    <w:rsid w:val="004A4E15"/>
    <w:rsid w:val="004A6F2D"/>
    <w:rsid w:val="004B07C3"/>
    <w:rsid w:val="004B08B8"/>
    <w:rsid w:val="004B51F8"/>
    <w:rsid w:val="004C2833"/>
    <w:rsid w:val="004C52C4"/>
    <w:rsid w:val="004D67DD"/>
    <w:rsid w:val="004E07ED"/>
    <w:rsid w:val="0050286C"/>
    <w:rsid w:val="00507AE9"/>
    <w:rsid w:val="0051548A"/>
    <w:rsid w:val="00515493"/>
    <w:rsid w:val="005176E3"/>
    <w:rsid w:val="005226F4"/>
    <w:rsid w:val="005420F5"/>
    <w:rsid w:val="00543140"/>
    <w:rsid w:val="00552B75"/>
    <w:rsid w:val="0057040C"/>
    <w:rsid w:val="00570B1A"/>
    <w:rsid w:val="00571D9F"/>
    <w:rsid w:val="0057268B"/>
    <w:rsid w:val="0058156D"/>
    <w:rsid w:val="00582E80"/>
    <w:rsid w:val="005832F7"/>
    <w:rsid w:val="00590580"/>
    <w:rsid w:val="005935E8"/>
    <w:rsid w:val="005975B3"/>
    <w:rsid w:val="005A05DF"/>
    <w:rsid w:val="005A0C94"/>
    <w:rsid w:val="005C2756"/>
    <w:rsid w:val="005C6FD3"/>
    <w:rsid w:val="005D5BEB"/>
    <w:rsid w:val="005D6126"/>
    <w:rsid w:val="005E16A7"/>
    <w:rsid w:val="005E6491"/>
    <w:rsid w:val="005F15C4"/>
    <w:rsid w:val="005F69AE"/>
    <w:rsid w:val="00601CE2"/>
    <w:rsid w:val="00614625"/>
    <w:rsid w:val="006243FE"/>
    <w:rsid w:val="00625485"/>
    <w:rsid w:val="00626CB7"/>
    <w:rsid w:val="006304D5"/>
    <w:rsid w:val="006412DF"/>
    <w:rsid w:val="00642196"/>
    <w:rsid w:val="006439B0"/>
    <w:rsid w:val="00650A7B"/>
    <w:rsid w:val="0065487A"/>
    <w:rsid w:val="00666B37"/>
    <w:rsid w:val="00672129"/>
    <w:rsid w:val="006B3984"/>
    <w:rsid w:val="006B4253"/>
    <w:rsid w:val="006B641A"/>
    <w:rsid w:val="006B6DB9"/>
    <w:rsid w:val="006B749A"/>
    <w:rsid w:val="006E7E23"/>
    <w:rsid w:val="006F04AB"/>
    <w:rsid w:val="006F7841"/>
    <w:rsid w:val="007017FE"/>
    <w:rsid w:val="00705B64"/>
    <w:rsid w:val="00706C78"/>
    <w:rsid w:val="0070716B"/>
    <w:rsid w:val="00723F06"/>
    <w:rsid w:val="00743182"/>
    <w:rsid w:val="00747BD2"/>
    <w:rsid w:val="00754D9E"/>
    <w:rsid w:val="0076241D"/>
    <w:rsid w:val="00763BB3"/>
    <w:rsid w:val="00764D3A"/>
    <w:rsid w:val="00765AA3"/>
    <w:rsid w:val="00766A81"/>
    <w:rsid w:val="007677B9"/>
    <w:rsid w:val="007859BE"/>
    <w:rsid w:val="0078741D"/>
    <w:rsid w:val="00797AE8"/>
    <w:rsid w:val="007A660E"/>
    <w:rsid w:val="007B0319"/>
    <w:rsid w:val="007B2164"/>
    <w:rsid w:val="007B437D"/>
    <w:rsid w:val="007E6CF1"/>
    <w:rsid w:val="007F73A9"/>
    <w:rsid w:val="0084084F"/>
    <w:rsid w:val="00842BA5"/>
    <w:rsid w:val="00846EC1"/>
    <w:rsid w:val="0084770F"/>
    <w:rsid w:val="00857548"/>
    <w:rsid w:val="00862194"/>
    <w:rsid w:val="00876DEA"/>
    <w:rsid w:val="00877865"/>
    <w:rsid w:val="00886A51"/>
    <w:rsid w:val="00886E91"/>
    <w:rsid w:val="008870AA"/>
    <w:rsid w:val="008A541B"/>
    <w:rsid w:val="008B7B8B"/>
    <w:rsid w:val="008C3040"/>
    <w:rsid w:val="008D21B8"/>
    <w:rsid w:val="008E2689"/>
    <w:rsid w:val="008E2AC8"/>
    <w:rsid w:val="008E6FA2"/>
    <w:rsid w:val="008F67EC"/>
    <w:rsid w:val="00914F7F"/>
    <w:rsid w:val="00921D56"/>
    <w:rsid w:val="0093005D"/>
    <w:rsid w:val="00933638"/>
    <w:rsid w:val="00941B34"/>
    <w:rsid w:val="009422CB"/>
    <w:rsid w:val="009433AF"/>
    <w:rsid w:val="00945C24"/>
    <w:rsid w:val="00946D5C"/>
    <w:rsid w:val="00956F76"/>
    <w:rsid w:val="00957F3C"/>
    <w:rsid w:val="009768BC"/>
    <w:rsid w:val="009777E3"/>
    <w:rsid w:val="00990379"/>
    <w:rsid w:val="009976B3"/>
    <w:rsid w:val="009B7615"/>
    <w:rsid w:val="009C07E6"/>
    <w:rsid w:val="009C5451"/>
    <w:rsid w:val="009C595F"/>
    <w:rsid w:val="009E2888"/>
    <w:rsid w:val="009E4DED"/>
    <w:rsid w:val="009F360C"/>
    <w:rsid w:val="00A211C2"/>
    <w:rsid w:val="00A24BCF"/>
    <w:rsid w:val="00A363AB"/>
    <w:rsid w:val="00A40FA0"/>
    <w:rsid w:val="00A43158"/>
    <w:rsid w:val="00A433BE"/>
    <w:rsid w:val="00A452E4"/>
    <w:rsid w:val="00A45483"/>
    <w:rsid w:val="00A607E5"/>
    <w:rsid w:val="00A613F8"/>
    <w:rsid w:val="00A61DE8"/>
    <w:rsid w:val="00A625EB"/>
    <w:rsid w:val="00A70E3A"/>
    <w:rsid w:val="00A76A29"/>
    <w:rsid w:val="00A8542B"/>
    <w:rsid w:val="00A860D4"/>
    <w:rsid w:val="00A91142"/>
    <w:rsid w:val="00A944C6"/>
    <w:rsid w:val="00AB1AFF"/>
    <w:rsid w:val="00AC174D"/>
    <w:rsid w:val="00AD5CF3"/>
    <w:rsid w:val="00AD626A"/>
    <w:rsid w:val="00AE3D2A"/>
    <w:rsid w:val="00B133B2"/>
    <w:rsid w:val="00B17CF0"/>
    <w:rsid w:val="00B229E8"/>
    <w:rsid w:val="00B35448"/>
    <w:rsid w:val="00B37FAE"/>
    <w:rsid w:val="00B405D2"/>
    <w:rsid w:val="00B40C3E"/>
    <w:rsid w:val="00B460D7"/>
    <w:rsid w:val="00B51BDC"/>
    <w:rsid w:val="00B561C0"/>
    <w:rsid w:val="00B570B3"/>
    <w:rsid w:val="00B75ED4"/>
    <w:rsid w:val="00B773CE"/>
    <w:rsid w:val="00B8396F"/>
    <w:rsid w:val="00BA29F2"/>
    <w:rsid w:val="00BA5FA8"/>
    <w:rsid w:val="00BB64FC"/>
    <w:rsid w:val="00BBA75C"/>
    <w:rsid w:val="00BC3522"/>
    <w:rsid w:val="00BD0F03"/>
    <w:rsid w:val="00BD7434"/>
    <w:rsid w:val="00BE0000"/>
    <w:rsid w:val="00BE343A"/>
    <w:rsid w:val="00BE4D5A"/>
    <w:rsid w:val="00C03B00"/>
    <w:rsid w:val="00C04A80"/>
    <w:rsid w:val="00C124A4"/>
    <w:rsid w:val="00C1369D"/>
    <w:rsid w:val="00C158CB"/>
    <w:rsid w:val="00C23CD9"/>
    <w:rsid w:val="00C36434"/>
    <w:rsid w:val="00C37C82"/>
    <w:rsid w:val="00C452A1"/>
    <w:rsid w:val="00C46BB7"/>
    <w:rsid w:val="00C51DA4"/>
    <w:rsid w:val="00C560F4"/>
    <w:rsid w:val="00C6036C"/>
    <w:rsid w:val="00C66024"/>
    <w:rsid w:val="00C676AC"/>
    <w:rsid w:val="00C70E83"/>
    <w:rsid w:val="00C822F4"/>
    <w:rsid w:val="00C91823"/>
    <w:rsid w:val="00C91AFB"/>
    <w:rsid w:val="00CA0519"/>
    <w:rsid w:val="00CA6FCA"/>
    <w:rsid w:val="00CA776D"/>
    <w:rsid w:val="00CB233E"/>
    <w:rsid w:val="00CB2D86"/>
    <w:rsid w:val="00CC3C6C"/>
    <w:rsid w:val="00CC5B55"/>
    <w:rsid w:val="00CD23BE"/>
    <w:rsid w:val="00CD5AD6"/>
    <w:rsid w:val="00CF0D63"/>
    <w:rsid w:val="00CF1063"/>
    <w:rsid w:val="00CF2084"/>
    <w:rsid w:val="00CF5204"/>
    <w:rsid w:val="00D008AB"/>
    <w:rsid w:val="00D05FF1"/>
    <w:rsid w:val="00D1174B"/>
    <w:rsid w:val="00D17B21"/>
    <w:rsid w:val="00D17FB0"/>
    <w:rsid w:val="00D259C6"/>
    <w:rsid w:val="00D2617F"/>
    <w:rsid w:val="00D430F7"/>
    <w:rsid w:val="00D45D33"/>
    <w:rsid w:val="00D53863"/>
    <w:rsid w:val="00D54002"/>
    <w:rsid w:val="00D669B0"/>
    <w:rsid w:val="00D735C2"/>
    <w:rsid w:val="00D775EE"/>
    <w:rsid w:val="00D80BD9"/>
    <w:rsid w:val="00D91142"/>
    <w:rsid w:val="00D9135D"/>
    <w:rsid w:val="00DA6AF4"/>
    <w:rsid w:val="00DA78BA"/>
    <w:rsid w:val="00DB0DD2"/>
    <w:rsid w:val="00DB2FD7"/>
    <w:rsid w:val="00DC43C8"/>
    <w:rsid w:val="00DD4035"/>
    <w:rsid w:val="00DD473E"/>
    <w:rsid w:val="00DE1785"/>
    <w:rsid w:val="00DE3375"/>
    <w:rsid w:val="00DE3A11"/>
    <w:rsid w:val="00DE60B4"/>
    <w:rsid w:val="00DE7AA8"/>
    <w:rsid w:val="00DF7D36"/>
    <w:rsid w:val="00E007F0"/>
    <w:rsid w:val="00E044A7"/>
    <w:rsid w:val="00E10181"/>
    <w:rsid w:val="00E125E1"/>
    <w:rsid w:val="00E1343D"/>
    <w:rsid w:val="00E22CA9"/>
    <w:rsid w:val="00E4031C"/>
    <w:rsid w:val="00E4128A"/>
    <w:rsid w:val="00E45157"/>
    <w:rsid w:val="00E46C3C"/>
    <w:rsid w:val="00E4734B"/>
    <w:rsid w:val="00E54510"/>
    <w:rsid w:val="00E56ED6"/>
    <w:rsid w:val="00E57806"/>
    <w:rsid w:val="00E67C77"/>
    <w:rsid w:val="00E80280"/>
    <w:rsid w:val="00E840B8"/>
    <w:rsid w:val="00E868A7"/>
    <w:rsid w:val="00E8748F"/>
    <w:rsid w:val="00E939F6"/>
    <w:rsid w:val="00E95B5F"/>
    <w:rsid w:val="00EA2292"/>
    <w:rsid w:val="00EC2660"/>
    <w:rsid w:val="00EC59E3"/>
    <w:rsid w:val="00EE2B87"/>
    <w:rsid w:val="00EE366E"/>
    <w:rsid w:val="00EE3F5D"/>
    <w:rsid w:val="00EE640B"/>
    <w:rsid w:val="00EF0DC3"/>
    <w:rsid w:val="00EF1F97"/>
    <w:rsid w:val="00F04101"/>
    <w:rsid w:val="00F05C63"/>
    <w:rsid w:val="00F12838"/>
    <w:rsid w:val="00F16C67"/>
    <w:rsid w:val="00F30FA7"/>
    <w:rsid w:val="00F31F37"/>
    <w:rsid w:val="00F43950"/>
    <w:rsid w:val="00F5043D"/>
    <w:rsid w:val="00F53CCE"/>
    <w:rsid w:val="00F56446"/>
    <w:rsid w:val="00F56F1D"/>
    <w:rsid w:val="00F72EE3"/>
    <w:rsid w:val="00F73A09"/>
    <w:rsid w:val="00F87333"/>
    <w:rsid w:val="00F94573"/>
    <w:rsid w:val="00F9491D"/>
    <w:rsid w:val="00F94F01"/>
    <w:rsid w:val="00F96982"/>
    <w:rsid w:val="00FA1157"/>
    <w:rsid w:val="00FA1FA8"/>
    <w:rsid w:val="00FA411F"/>
    <w:rsid w:val="00FA4BC1"/>
    <w:rsid w:val="00FA4E14"/>
    <w:rsid w:val="00FA68FA"/>
    <w:rsid w:val="00FA7084"/>
    <w:rsid w:val="00FB0D16"/>
    <w:rsid w:val="00FB0D8B"/>
    <w:rsid w:val="00FB36AC"/>
    <w:rsid w:val="00FB3F61"/>
    <w:rsid w:val="00FB4322"/>
    <w:rsid w:val="00FB67EA"/>
    <w:rsid w:val="00FC02EB"/>
    <w:rsid w:val="00FD204B"/>
    <w:rsid w:val="00FE59BC"/>
    <w:rsid w:val="00FE6354"/>
    <w:rsid w:val="00FE6CF4"/>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0"/>
      </w:numPr>
      <w:tabs>
        <w:tab w:val="left" w:pos="576"/>
        <w:tab w:val="right" w:pos="9000"/>
      </w:tabs>
      <w:spacing w:before="120" w:after="120"/>
      <w:jc w:val="both"/>
    </w:pPr>
    <w:rPr>
      <w:rFonts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James Aldred</cp:lastModifiedBy>
  <cp:revision>11</cp:revision>
  <dcterms:created xsi:type="dcterms:W3CDTF">2024-01-10T15:20:00Z</dcterms:created>
  <dcterms:modified xsi:type="dcterms:W3CDTF">2024-01-24T15:18:00Z</dcterms:modified>
</cp:coreProperties>
</file>